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BAAB" w14:textId="2837BBD6" w:rsidR="004779F1" w:rsidRPr="004779F1" w:rsidRDefault="004779F1" w:rsidP="004779F1">
      <w:pPr>
        <w:spacing w:line="360" w:lineRule="auto"/>
        <w:jc w:val="both"/>
        <w:rPr>
          <w:rFonts w:eastAsia="Times New Roman"/>
          <w:sz w:val="24"/>
          <w:szCs w:val="24"/>
        </w:rPr>
      </w:pPr>
      <w:r w:rsidRPr="004779F1">
        <w:rPr>
          <w:sz w:val="24"/>
          <w:szCs w:val="24"/>
        </w:rPr>
        <w:t xml:space="preserve">Hernández, M.C. et al. (2025). </w:t>
      </w:r>
      <w:r w:rsidRPr="004779F1">
        <w:rPr>
          <w:rFonts w:eastAsia="Times New Roman"/>
          <w:sz w:val="24"/>
          <w:szCs w:val="24"/>
        </w:rPr>
        <w:t>El manual de funciones como herramienta para aumentar la productividad y desempeño de los colaboradores</w:t>
      </w:r>
      <w:r w:rsidRPr="004779F1">
        <w:rPr>
          <w:i/>
          <w:sz w:val="24"/>
          <w:szCs w:val="24"/>
        </w:rPr>
        <w:t>. Revista Perspectiva Empresarial</w:t>
      </w:r>
      <w:r w:rsidRPr="004779F1">
        <w:rPr>
          <w:sz w:val="24"/>
          <w:szCs w:val="24"/>
        </w:rPr>
        <w:t xml:space="preserve">, </w:t>
      </w:r>
      <w:r w:rsidRPr="004779F1">
        <w:rPr>
          <w:i/>
          <w:sz w:val="24"/>
          <w:szCs w:val="24"/>
        </w:rPr>
        <w:t>12</w:t>
      </w:r>
      <w:r w:rsidRPr="004779F1">
        <w:rPr>
          <w:sz w:val="24"/>
          <w:szCs w:val="24"/>
        </w:rPr>
        <w:t xml:space="preserve">(2), </w:t>
      </w:r>
      <w:r w:rsidRPr="004779F1">
        <w:rPr>
          <w:sz w:val="24"/>
          <w:szCs w:val="24"/>
          <w:highlight w:val="yellow"/>
        </w:rPr>
        <w:t>x-x.</w:t>
      </w:r>
    </w:p>
    <w:p w14:paraId="2405434F" w14:textId="77777777" w:rsidR="004779F1" w:rsidRPr="004779F1" w:rsidRDefault="004779F1" w:rsidP="004779F1">
      <w:pPr>
        <w:spacing w:line="360" w:lineRule="auto"/>
        <w:jc w:val="both"/>
        <w:rPr>
          <w:rFonts w:eastAsia="Times New Roman"/>
          <w:b/>
          <w:sz w:val="24"/>
          <w:szCs w:val="24"/>
        </w:rPr>
      </w:pPr>
    </w:p>
    <w:p w14:paraId="34C019B9" w14:textId="5D4B122D" w:rsidR="005A22D8" w:rsidRPr="004779F1" w:rsidRDefault="00002AA9" w:rsidP="004779F1">
      <w:pPr>
        <w:spacing w:line="360" w:lineRule="auto"/>
        <w:jc w:val="center"/>
        <w:rPr>
          <w:rFonts w:eastAsia="Times New Roman"/>
          <w:b/>
          <w:sz w:val="24"/>
          <w:szCs w:val="24"/>
        </w:rPr>
      </w:pPr>
      <w:r w:rsidRPr="004779F1">
        <w:rPr>
          <w:rFonts w:eastAsia="Times New Roman"/>
          <w:b/>
          <w:sz w:val="24"/>
          <w:szCs w:val="24"/>
        </w:rPr>
        <w:t>El manual de funciones como herramienta para aumentar la productividad y desempeño de los colaboradores</w:t>
      </w:r>
    </w:p>
    <w:p w14:paraId="5FF587EA" w14:textId="77777777" w:rsidR="005A22D8" w:rsidRPr="004779F1" w:rsidRDefault="005A22D8" w:rsidP="00D773EC">
      <w:pPr>
        <w:spacing w:line="360" w:lineRule="auto"/>
        <w:jc w:val="both"/>
        <w:rPr>
          <w:rFonts w:eastAsia="Times New Roman"/>
          <w:b/>
          <w:sz w:val="24"/>
          <w:szCs w:val="24"/>
        </w:rPr>
      </w:pPr>
    </w:p>
    <w:p w14:paraId="171A3EE5" w14:textId="60D36D2E" w:rsidR="00D7611C" w:rsidRPr="004779F1" w:rsidRDefault="00002AA9" w:rsidP="002919DF">
      <w:pPr>
        <w:spacing w:line="360" w:lineRule="auto"/>
        <w:jc w:val="center"/>
        <w:rPr>
          <w:rFonts w:eastAsia="Times New Roman"/>
          <w:b/>
          <w:caps/>
          <w:sz w:val="24"/>
          <w:szCs w:val="24"/>
        </w:rPr>
      </w:pPr>
      <w:r w:rsidRPr="004779F1">
        <w:rPr>
          <w:rFonts w:eastAsia="Times New Roman"/>
          <w:b/>
          <w:bCs/>
          <w:caps/>
          <w:sz w:val="24"/>
          <w:szCs w:val="24"/>
        </w:rPr>
        <w:t>María Camila Hernández Quiroga</w:t>
      </w:r>
      <w:r w:rsidR="005A22D8" w:rsidRPr="004779F1">
        <w:rPr>
          <w:rStyle w:val="Refdenotaalpie"/>
          <w:rFonts w:eastAsia="Times New Roman"/>
          <w:b/>
          <w:caps/>
          <w:sz w:val="24"/>
          <w:szCs w:val="24"/>
        </w:rPr>
        <w:footnoteReference w:customMarkFollows="1" w:id="1"/>
        <w:sym w:font="Symbol" w:char="F02A"/>
      </w:r>
    </w:p>
    <w:p w14:paraId="3DA077DC" w14:textId="27597CD6" w:rsidR="00D7611C" w:rsidRPr="004779F1" w:rsidRDefault="00002AA9" w:rsidP="002919DF">
      <w:pPr>
        <w:spacing w:line="360" w:lineRule="auto"/>
        <w:jc w:val="center"/>
        <w:rPr>
          <w:rFonts w:eastAsia="Times New Roman"/>
          <w:b/>
          <w:bCs/>
          <w:caps/>
          <w:sz w:val="24"/>
          <w:szCs w:val="24"/>
          <w:vertAlign w:val="superscript"/>
        </w:rPr>
      </w:pPr>
      <w:r w:rsidRPr="004779F1">
        <w:rPr>
          <w:rFonts w:eastAsia="Times New Roman"/>
          <w:b/>
          <w:bCs/>
          <w:caps/>
          <w:sz w:val="24"/>
          <w:szCs w:val="24"/>
        </w:rPr>
        <w:t>Felipe Garzón Torres</w:t>
      </w:r>
      <w:r w:rsidR="005A22D8" w:rsidRPr="004779F1">
        <w:rPr>
          <w:rStyle w:val="Refdenotaalpie"/>
          <w:rFonts w:eastAsia="Times New Roman"/>
          <w:b/>
          <w:bCs/>
          <w:caps/>
          <w:sz w:val="24"/>
          <w:szCs w:val="24"/>
        </w:rPr>
        <w:footnoteReference w:customMarkFollows="1" w:id="2"/>
        <w:sym w:font="Symbol" w:char="F02A"/>
      </w:r>
      <w:r w:rsidR="005A22D8" w:rsidRPr="004779F1">
        <w:rPr>
          <w:rStyle w:val="Refdenotaalpie"/>
          <w:rFonts w:eastAsia="Times New Roman"/>
          <w:b/>
          <w:bCs/>
          <w:caps/>
          <w:sz w:val="24"/>
          <w:szCs w:val="24"/>
        </w:rPr>
        <w:sym w:font="Symbol" w:char="F02A"/>
      </w:r>
    </w:p>
    <w:p w14:paraId="6A7134BC" w14:textId="4D5A66AE" w:rsidR="00D7611C" w:rsidRPr="004779F1" w:rsidRDefault="00002AA9" w:rsidP="002919DF">
      <w:pPr>
        <w:spacing w:line="360" w:lineRule="auto"/>
        <w:jc w:val="center"/>
        <w:rPr>
          <w:rFonts w:eastAsia="Times New Roman"/>
          <w:b/>
          <w:bCs/>
          <w:caps/>
          <w:sz w:val="24"/>
          <w:szCs w:val="24"/>
        </w:rPr>
      </w:pPr>
      <w:r w:rsidRPr="004779F1">
        <w:rPr>
          <w:rFonts w:eastAsia="Times New Roman"/>
          <w:b/>
          <w:bCs/>
          <w:caps/>
          <w:sz w:val="24"/>
          <w:szCs w:val="24"/>
        </w:rPr>
        <w:t>María Alejandra Rojo Giraldo</w:t>
      </w:r>
      <w:r w:rsidR="005A22D8" w:rsidRPr="004779F1">
        <w:rPr>
          <w:rStyle w:val="Refdenotaalpie"/>
          <w:rFonts w:eastAsia="Times New Roman"/>
          <w:b/>
          <w:bCs/>
          <w:caps/>
          <w:sz w:val="24"/>
          <w:szCs w:val="24"/>
        </w:rPr>
        <w:footnoteReference w:customMarkFollows="1" w:id="3"/>
        <w:sym w:font="Symbol" w:char="F02A"/>
      </w:r>
      <w:r w:rsidR="005A22D8" w:rsidRPr="004779F1">
        <w:rPr>
          <w:rStyle w:val="Refdenotaalpie"/>
          <w:rFonts w:eastAsia="Times New Roman"/>
          <w:b/>
          <w:bCs/>
          <w:caps/>
          <w:sz w:val="24"/>
          <w:szCs w:val="24"/>
        </w:rPr>
        <w:sym w:font="Symbol" w:char="F02A"/>
      </w:r>
      <w:r w:rsidR="005A22D8" w:rsidRPr="004779F1">
        <w:rPr>
          <w:rStyle w:val="Refdenotaalpie"/>
          <w:rFonts w:eastAsia="Times New Roman"/>
          <w:b/>
          <w:bCs/>
          <w:caps/>
          <w:sz w:val="24"/>
          <w:szCs w:val="24"/>
        </w:rPr>
        <w:sym w:font="Symbol" w:char="F02A"/>
      </w:r>
    </w:p>
    <w:p w14:paraId="06C35D1C" w14:textId="2D2BF7D0" w:rsidR="00D7611C" w:rsidRPr="004779F1" w:rsidRDefault="00002AA9" w:rsidP="002919DF">
      <w:pPr>
        <w:spacing w:line="360" w:lineRule="auto"/>
        <w:jc w:val="center"/>
        <w:rPr>
          <w:rFonts w:eastAsia="Times New Roman"/>
          <w:b/>
          <w:bCs/>
          <w:caps/>
          <w:sz w:val="24"/>
          <w:szCs w:val="24"/>
          <w:highlight w:val="white"/>
        </w:rPr>
      </w:pPr>
      <w:r w:rsidRPr="004779F1">
        <w:rPr>
          <w:rFonts w:eastAsia="Times New Roman"/>
          <w:b/>
          <w:bCs/>
          <w:caps/>
          <w:sz w:val="24"/>
          <w:szCs w:val="24"/>
        </w:rPr>
        <w:t>Luisa Fernanda López Gómez</w:t>
      </w:r>
      <w:r w:rsidR="005A22D8" w:rsidRPr="004779F1">
        <w:rPr>
          <w:rStyle w:val="Refdenotaalpie"/>
          <w:rFonts w:eastAsia="Times New Roman"/>
          <w:b/>
          <w:bCs/>
          <w:caps/>
          <w:sz w:val="24"/>
          <w:szCs w:val="24"/>
          <w:highlight w:val="white"/>
        </w:rPr>
        <w:footnoteReference w:customMarkFollows="1" w:id="4"/>
        <w:sym w:font="Symbol" w:char="F02A"/>
      </w:r>
      <w:r w:rsidR="005A22D8" w:rsidRPr="004779F1">
        <w:rPr>
          <w:rStyle w:val="Refdenotaalpie"/>
          <w:rFonts w:eastAsia="Times New Roman"/>
          <w:b/>
          <w:bCs/>
          <w:caps/>
          <w:sz w:val="24"/>
          <w:szCs w:val="24"/>
          <w:highlight w:val="white"/>
        </w:rPr>
        <w:sym w:font="Symbol" w:char="F02A"/>
      </w:r>
      <w:r w:rsidR="005A22D8" w:rsidRPr="004779F1">
        <w:rPr>
          <w:rStyle w:val="Refdenotaalpie"/>
          <w:rFonts w:eastAsia="Times New Roman"/>
          <w:b/>
          <w:bCs/>
          <w:caps/>
          <w:sz w:val="24"/>
          <w:szCs w:val="24"/>
          <w:highlight w:val="white"/>
        </w:rPr>
        <w:sym w:font="Symbol" w:char="F02A"/>
      </w:r>
      <w:r w:rsidR="005A22D8" w:rsidRPr="004779F1">
        <w:rPr>
          <w:rStyle w:val="Refdenotaalpie"/>
          <w:rFonts w:eastAsia="Times New Roman"/>
          <w:b/>
          <w:bCs/>
          <w:caps/>
          <w:sz w:val="24"/>
          <w:szCs w:val="24"/>
          <w:highlight w:val="white"/>
        </w:rPr>
        <w:sym w:font="Symbol" w:char="F02A"/>
      </w:r>
    </w:p>
    <w:p w14:paraId="2E53BD58" w14:textId="18022A0B" w:rsidR="00A853D7" w:rsidRPr="004779F1" w:rsidRDefault="00A853D7" w:rsidP="00D773EC">
      <w:pPr>
        <w:spacing w:line="360" w:lineRule="auto"/>
        <w:jc w:val="both"/>
        <w:rPr>
          <w:rFonts w:eastAsia="Times New Roman"/>
          <w:b/>
          <w:sz w:val="24"/>
          <w:szCs w:val="24"/>
          <w:lang w:val="es-CO"/>
        </w:rPr>
      </w:pPr>
    </w:p>
    <w:p w14:paraId="2AF905D2" w14:textId="77777777" w:rsidR="00CE52BE" w:rsidRPr="004779F1" w:rsidRDefault="00CE52BE" w:rsidP="00CE52BE">
      <w:pPr>
        <w:spacing w:line="360" w:lineRule="auto"/>
        <w:jc w:val="both"/>
        <w:rPr>
          <w:b/>
          <w:sz w:val="24"/>
          <w:szCs w:val="24"/>
        </w:rPr>
      </w:pPr>
      <w:r w:rsidRPr="004779F1">
        <w:rPr>
          <w:b/>
          <w:sz w:val="24"/>
          <w:szCs w:val="24"/>
        </w:rPr>
        <w:t>RESUMEN</w:t>
      </w:r>
    </w:p>
    <w:p w14:paraId="5C7CBDF7" w14:textId="77777777" w:rsidR="00CE52BE" w:rsidRPr="004779F1" w:rsidRDefault="00CE52BE" w:rsidP="00CE52BE">
      <w:pPr>
        <w:spacing w:line="360" w:lineRule="auto"/>
        <w:jc w:val="both"/>
        <w:rPr>
          <w:b/>
          <w:sz w:val="24"/>
          <w:szCs w:val="24"/>
        </w:rPr>
      </w:pPr>
    </w:p>
    <w:p w14:paraId="57F9D480" w14:textId="2E610EAD" w:rsidR="00CE52BE" w:rsidRPr="004779F1" w:rsidRDefault="00CE52BE" w:rsidP="00CE52BE">
      <w:pPr>
        <w:spacing w:line="360" w:lineRule="auto"/>
        <w:jc w:val="both"/>
        <w:rPr>
          <w:b/>
          <w:sz w:val="24"/>
          <w:szCs w:val="24"/>
        </w:rPr>
      </w:pPr>
      <w:r w:rsidRPr="004779F1">
        <w:rPr>
          <w:b/>
          <w:sz w:val="24"/>
          <w:szCs w:val="24"/>
          <w:lang w:val="es-MX"/>
        </w:rPr>
        <w:t>Objetivo.</w:t>
      </w:r>
      <w:r w:rsidRPr="004779F1">
        <w:rPr>
          <w:sz w:val="24"/>
          <w:szCs w:val="24"/>
          <w:lang w:val="es-MX"/>
        </w:rPr>
        <w:t xml:space="preserve"> Identificar la importancia que tiene el manual de funciones como herramienta de gestión en el área de talento humano. </w:t>
      </w:r>
      <w:r w:rsidRPr="004779F1">
        <w:rPr>
          <w:b/>
          <w:sz w:val="24"/>
          <w:szCs w:val="24"/>
          <w:lang w:val="es-MX"/>
        </w:rPr>
        <w:t>Metodología.</w:t>
      </w:r>
      <w:r w:rsidRPr="004779F1">
        <w:rPr>
          <w:sz w:val="24"/>
          <w:szCs w:val="24"/>
          <w:lang w:val="es-MX"/>
        </w:rPr>
        <w:t xml:space="preserve"> La metodología empleada consistió en una investigación cualitativa, con alcance descriptivo, sustentada en dos fases metodológicas. La primera estuvo contemplada para abarcar los conceptos de manual de funciones y gestión del talento humano por medio de dos revisiones sistemáticas de la literatura en la base de datos </w:t>
      </w:r>
      <w:proofErr w:type="spellStart"/>
      <w:r w:rsidRPr="004779F1">
        <w:rPr>
          <w:sz w:val="24"/>
          <w:szCs w:val="24"/>
          <w:lang w:val="es-MX"/>
        </w:rPr>
        <w:t>Scopus</w:t>
      </w:r>
      <w:proofErr w:type="spellEnd"/>
      <w:r w:rsidRPr="004779F1">
        <w:rPr>
          <w:sz w:val="24"/>
          <w:szCs w:val="24"/>
          <w:lang w:val="es-MX"/>
        </w:rPr>
        <w:t xml:space="preserve">. La segunda tuvo como objetivo correlacionar dichos conceptos con el aumento de la productividad y el desempeño de los colaboradores como eje de la gestión humana. </w:t>
      </w:r>
      <w:r w:rsidRPr="004779F1">
        <w:rPr>
          <w:b/>
          <w:sz w:val="24"/>
          <w:szCs w:val="24"/>
          <w:lang w:val="es-MX"/>
        </w:rPr>
        <w:t>Resultados.</w:t>
      </w:r>
      <w:r w:rsidRPr="004779F1">
        <w:rPr>
          <w:sz w:val="24"/>
          <w:szCs w:val="24"/>
          <w:lang w:val="es-MX"/>
        </w:rPr>
        <w:t xml:space="preserve"> El </w:t>
      </w:r>
      <w:r w:rsidRPr="004779F1">
        <w:rPr>
          <w:sz w:val="24"/>
          <w:szCs w:val="24"/>
          <w:lang w:val="es-MX"/>
        </w:rPr>
        <w:lastRenderedPageBreak/>
        <w:t xml:space="preserve">manual de funciones se encuentra en el centro de todas las prácticas de recursos humanos y es fundamental para los procesos de reclutamiento, selección y capacitación. </w:t>
      </w:r>
      <w:r w:rsidRPr="004779F1">
        <w:rPr>
          <w:b/>
          <w:sz w:val="24"/>
          <w:szCs w:val="24"/>
          <w:lang w:val="es-MX"/>
        </w:rPr>
        <w:t>Conclusión.</w:t>
      </w:r>
      <w:r w:rsidRPr="004779F1">
        <w:rPr>
          <w:sz w:val="24"/>
          <w:szCs w:val="24"/>
          <w:lang w:val="es-MX"/>
        </w:rPr>
        <w:t xml:space="preserve"> La implementación efectiva del manual de funciones facilita la capacidad de la organización para identificar y nutrir talentos internos o externos.</w:t>
      </w:r>
    </w:p>
    <w:p w14:paraId="415F9462" w14:textId="77777777" w:rsidR="004779F1" w:rsidRPr="004779F1" w:rsidRDefault="004779F1" w:rsidP="00D773EC">
      <w:pPr>
        <w:spacing w:line="360" w:lineRule="auto"/>
        <w:jc w:val="both"/>
        <w:rPr>
          <w:b/>
          <w:caps/>
          <w:sz w:val="24"/>
          <w:szCs w:val="24"/>
          <w:lang w:val="es-MX"/>
        </w:rPr>
      </w:pPr>
    </w:p>
    <w:p w14:paraId="313630AD" w14:textId="77777777" w:rsidR="00BE13C6" w:rsidRDefault="00CE52BE" w:rsidP="00BE13C6">
      <w:pPr>
        <w:spacing w:line="360" w:lineRule="auto"/>
        <w:jc w:val="both"/>
        <w:rPr>
          <w:sz w:val="24"/>
          <w:szCs w:val="24"/>
          <w:lang w:val="es-MX"/>
        </w:rPr>
      </w:pPr>
      <w:r w:rsidRPr="004779F1">
        <w:rPr>
          <w:b/>
          <w:caps/>
          <w:sz w:val="24"/>
          <w:szCs w:val="24"/>
          <w:lang w:val="es-MX"/>
        </w:rPr>
        <w:t>Palabras clave:</w:t>
      </w:r>
      <w:r w:rsidRPr="004779F1">
        <w:rPr>
          <w:sz w:val="24"/>
          <w:szCs w:val="24"/>
          <w:lang w:val="es-MX"/>
        </w:rPr>
        <w:t xml:space="preserve"> manual de funciones, gestión de personal, productividad, d</w:t>
      </w:r>
      <w:r w:rsidR="00BE13C6">
        <w:rPr>
          <w:sz w:val="24"/>
          <w:szCs w:val="24"/>
          <w:lang w:val="es-MX"/>
        </w:rPr>
        <w:t>escripción del empleo.</w:t>
      </w:r>
    </w:p>
    <w:p w14:paraId="2F0A0AB2" w14:textId="77777777" w:rsidR="00BE13C6" w:rsidRDefault="00BE13C6" w:rsidP="00BE13C6">
      <w:pPr>
        <w:spacing w:line="360" w:lineRule="auto"/>
        <w:jc w:val="both"/>
        <w:rPr>
          <w:sz w:val="24"/>
          <w:szCs w:val="24"/>
          <w:lang w:val="es-MX"/>
        </w:rPr>
      </w:pPr>
    </w:p>
    <w:p w14:paraId="52F85CD8" w14:textId="77777777" w:rsidR="00BE13C6" w:rsidRDefault="00BE13C6" w:rsidP="00BE13C6">
      <w:pPr>
        <w:spacing w:line="360" w:lineRule="auto"/>
        <w:jc w:val="center"/>
        <w:rPr>
          <w:sz w:val="24"/>
          <w:szCs w:val="24"/>
          <w:lang w:val="en-US"/>
        </w:rPr>
      </w:pPr>
      <w:r w:rsidRPr="00BE13C6">
        <w:rPr>
          <w:b/>
          <w:sz w:val="24"/>
          <w:szCs w:val="24"/>
          <w:lang w:val="en-US"/>
        </w:rPr>
        <w:t>The job description manual as a tool for boosting employee productivity and performance</w:t>
      </w:r>
    </w:p>
    <w:p w14:paraId="56ADF1C4" w14:textId="77777777" w:rsidR="00BE13C6" w:rsidRDefault="00BE13C6" w:rsidP="00BE13C6">
      <w:pPr>
        <w:spacing w:line="360" w:lineRule="auto"/>
        <w:jc w:val="both"/>
        <w:rPr>
          <w:sz w:val="24"/>
          <w:szCs w:val="24"/>
          <w:lang w:val="en-US"/>
        </w:rPr>
      </w:pPr>
    </w:p>
    <w:p w14:paraId="76493873" w14:textId="77777777" w:rsidR="00BE13C6" w:rsidRDefault="00BE13C6" w:rsidP="00BE13C6">
      <w:pPr>
        <w:spacing w:line="360" w:lineRule="auto"/>
        <w:jc w:val="both"/>
        <w:rPr>
          <w:sz w:val="24"/>
          <w:szCs w:val="24"/>
          <w:lang w:val="en-US"/>
        </w:rPr>
      </w:pPr>
      <w:r w:rsidRPr="00BE13C6">
        <w:rPr>
          <w:b/>
          <w:sz w:val="24"/>
          <w:szCs w:val="24"/>
          <w:lang w:val="en-US"/>
        </w:rPr>
        <w:t>ABSTRACT</w:t>
      </w:r>
    </w:p>
    <w:p w14:paraId="2571D0A1" w14:textId="77777777" w:rsidR="00BE13C6" w:rsidRDefault="00BE13C6" w:rsidP="00BE13C6">
      <w:pPr>
        <w:spacing w:line="360" w:lineRule="auto"/>
        <w:jc w:val="both"/>
        <w:rPr>
          <w:sz w:val="24"/>
          <w:szCs w:val="24"/>
          <w:lang w:val="en-US"/>
        </w:rPr>
      </w:pPr>
    </w:p>
    <w:p w14:paraId="5DAEDF51" w14:textId="77777777" w:rsidR="00BE13C6" w:rsidRDefault="00BE13C6" w:rsidP="00BE13C6">
      <w:pPr>
        <w:spacing w:line="360" w:lineRule="auto"/>
        <w:jc w:val="both"/>
        <w:rPr>
          <w:sz w:val="24"/>
          <w:szCs w:val="24"/>
          <w:lang w:val="en-US"/>
        </w:rPr>
      </w:pPr>
      <w:r w:rsidRPr="00BE13C6">
        <w:rPr>
          <w:b/>
          <w:sz w:val="24"/>
          <w:szCs w:val="24"/>
          <w:lang w:val="en-US"/>
        </w:rPr>
        <w:t>Objective.</w:t>
      </w:r>
      <w:r>
        <w:rPr>
          <w:sz w:val="24"/>
          <w:szCs w:val="24"/>
          <w:lang w:val="en-US"/>
        </w:rPr>
        <w:t xml:space="preserve"> </w:t>
      </w:r>
      <w:r w:rsidRPr="00BE13C6">
        <w:rPr>
          <w:sz w:val="24"/>
          <w:szCs w:val="24"/>
          <w:lang w:val="en-US"/>
        </w:rPr>
        <w:t>To determine the significance of the job description manual as a management tool</w:t>
      </w:r>
      <w:r>
        <w:rPr>
          <w:sz w:val="24"/>
          <w:szCs w:val="24"/>
          <w:lang w:val="en-US"/>
        </w:rPr>
        <w:t xml:space="preserve"> in the human resources domain. </w:t>
      </w:r>
      <w:r w:rsidRPr="00BE13C6">
        <w:rPr>
          <w:b/>
          <w:sz w:val="24"/>
          <w:szCs w:val="24"/>
          <w:lang w:val="en-US"/>
        </w:rPr>
        <w:t>Methodology.</w:t>
      </w:r>
      <w:r>
        <w:rPr>
          <w:sz w:val="24"/>
          <w:szCs w:val="24"/>
          <w:lang w:val="en-US"/>
        </w:rPr>
        <w:t xml:space="preserve"> </w:t>
      </w:r>
      <w:r w:rsidRPr="00BE13C6">
        <w:rPr>
          <w:sz w:val="24"/>
          <w:szCs w:val="24"/>
          <w:lang w:val="en-US"/>
        </w:rPr>
        <w:t>The methodology employed involved a qualitative study with a descriptive scope, structured ar</w:t>
      </w:r>
      <w:r>
        <w:rPr>
          <w:sz w:val="24"/>
          <w:szCs w:val="24"/>
          <w:lang w:val="en-US"/>
        </w:rPr>
        <w:t xml:space="preserve">ound two methodological phases. </w:t>
      </w:r>
      <w:r w:rsidRPr="00BE13C6">
        <w:rPr>
          <w:sz w:val="24"/>
          <w:szCs w:val="24"/>
          <w:lang w:val="en-US"/>
        </w:rPr>
        <w:t xml:space="preserve">The first phase aimed to examine the concepts of job descriptions and human talent management by conducting two systematic literature </w:t>
      </w:r>
      <w:r>
        <w:rPr>
          <w:sz w:val="24"/>
          <w:szCs w:val="24"/>
          <w:lang w:val="en-US"/>
        </w:rPr>
        <w:t xml:space="preserve">reviews in the Scopus database. </w:t>
      </w:r>
      <w:r w:rsidRPr="00BE13C6">
        <w:rPr>
          <w:sz w:val="24"/>
          <w:szCs w:val="24"/>
          <w:lang w:val="en-US"/>
        </w:rPr>
        <w:t>The second phase sought to establish a correlation between these concepts and an increase in employee performance and productivity as the cornerston</w:t>
      </w:r>
      <w:r>
        <w:rPr>
          <w:sz w:val="24"/>
          <w:szCs w:val="24"/>
          <w:lang w:val="en-US"/>
        </w:rPr>
        <w:t xml:space="preserve">e of human resource management. </w:t>
      </w:r>
      <w:r w:rsidRPr="00BE13C6">
        <w:rPr>
          <w:b/>
          <w:sz w:val="24"/>
          <w:szCs w:val="24"/>
          <w:lang w:val="en-US"/>
        </w:rPr>
        <w:t>Results.</w:t>
      </w:r>
      <w:r>
        <w:rPr>
          <w:sz w:val="24"/>
          <w:szCs w:val="24"/>
          <w:lang w:val="en-US"/>
        </w:rPr>
        <w:t xml:space="preserve"> </w:t>
      </w:r>
      <w:r w:rsidRPr="00BE13C6">
        <w:rPr>
          <w:sz w:val="24"/>
          <w:szCs w:val="24"/>
          <w:lang w:val="en-US"/>
        </w:rPr>
        <w:t>The job description manual is essential for all human resource processes, including recrui</w:t>
      </w:r>
      <w:r>
        <w:rPr>
          <w:sz w:val="24"/>
          <w:szCs w:val="24"/>
          <w:lang w:val="en-US"/>
        </w:rPr>
        <w:t xml:space="preserve">tment, selection, and training. </w:t>
      </w:r>
      <w:r w:rsidRPr="00BE13C6">
        <w:rPr>
          <w:b/>
          <w:sz w:val="24"/>
          <w:szCs w:val="24"/>
          <w:lang w:val="en-US"/>
        </w:rPr>
        <w:t>Conclusion.</w:t>
      </w:r>
      <w:r>
        <w:rPr>
          <w:sz w:val="24"/>
          <w:szCs w:val="24"/>
          <w:lang w:val="en-US"/>
        </w:rPr>
        <w:t xml:space="preserve"> </w:t>
      </w:r>
      <w:r w:rsidRPr="00BE13C6">
        <w:rPr>
          <w:sz w:val="24"/>
          <w:szCs w:val="24"/>
          <w:lang w:val="en-US"/>
        </w:rPr>
        <w:t>The effective implementation of the job description manual enhances an organization</w:t>
      </w:r>
      <w:r>
        <w:rPr>
          <w:sz w:val="24"/>
          <w:szCs w:val="24"/>
          <w:lang w:val="en-US"/>
        </w:rPr>
        <w:t xml:space="preserve">’s </w:t>
      </w:r>
      <w:r w:rsidRPr="00BE13C6">
        <w:rPr>
          <w:sz w:val="24"/>
          <w:szCs w:val="24"/>
          <w:lang w:val="en-US"/>
        </w:rPr>
        <w:t>ability to identify and nurture internal and external t</w:t>
      </w:r>
      <w:r>
        <w:rPr>
          <w:sz w:val="24"/>
          <w:szCs w:val="24"/>
          <w:lang w:val="en-US"/>
        </w:rPr>
        <w:t>alent.</w:t>
      </w:r>
    </w:p>
    <w:p w14:paraId="35B11F75" w14:textId="77777777" w:rsidR="00BE13C6" w:rsidRDefault="00BE13C6" w:rsidP="00BE13C6">
      <w:pPr>
        <w:spacing w:line="360" w:lineRule="auto"/>
        <w:jc w:val="both"/>
        <w:rPr>
          <w:sz w:val="24"/>
          <w:szCs w:val="24"/>
          <w:lang w:val="en-US"/>
        </w:rPr>
      </w:pPr>
    </w:p>
    <w:p w14:paraId="0D2A69FF" w14:textId="3683855D" w:rsidR="004779F1" w:rsidRDefault="00BE13C6" w:rsidP="004779F1">
      <w:pPr>
        <w:spacing w:line="360" w:lineRule="auto"/>
        <w:jc w:val="both"/>
        <w:rPr>
          <w:sz w:val="24"/>
          <w:szCs w:val="24"/>
          <w:lang w:val="en-US"/>
        </w:rPr>
      </w:pPr>
      <w:r w:rsidRPr="00BE13C6">
        <w:rPr>
          <w:b/>
          <w:caps/>
          <w:sz w:val="24"/>
          <w:szCs w:val="24"/>
          <w:lang w:val="en-US"/>
        </w:rPr>
        <w:t>KEY</w:t>
      </w:r>
      <w:r>
        <w:rPr>
          <w:b/>
          <w:caps/>
          <w:sz w:val="24"/>
          <w:szCs w:val="24"/>
          <w:lang w:val="en-US"/>
        </w:rPr>
        <w:t xml:space="preserve"> </w:t>
      </w:r>
      <w:r w:rsidRPr="00BE13C6">
        <w:rPr>
          <w:b/>
          <w:caps/>
          <w:sz w:val="24"/>
          <w:szCs w:val="24"/>
          <w:lang w:val="en-US"/>
        </w:rPr>
        <w:t>WORDS:</w:t>
      </w:r>
      <w:r>
        <w:rPr>
          <w:sz w:val="24"/>
          <w:szCs w:val="24"/>
          <w:lang w:val="en-US"/>
        </w:rPr>
        <w:t xml:space="preserve"> J</w:t>
      </w:r>
      <w:r w:rsidRPr="00BE13C6">
        <w:rPr>
          <w:sz w:val="24"/>
          <w:szCs w:val="24"/>
          <w:lang w:val="en-US"/>
        </w:rPr>
        <w:t xml:space="preserve">ob description manual, </w:t>
      </w:r>
      <w:r>
        <w:rPr>
          <w:sz w:val="24"/>
          <w:szCs w:val="24"/>
          <w:lang w:val="en-US"/>
        </w:rPr>
        <w:t>H</w:t>
      </w:r>
      <w:r w:rsidRPr="00BE13C6">
        <w:rPr>
          <w:sz w:val="24"/>
          <w:szCs w:val="24"/>
          <w:lang w:val="en-US"/>
        </w:rPr>
        <w:t xml:space="preserve">uman resources management, </w:t>
      </w:r>
      <w:r>
        <w:rPr>
          <w:sz w:val="24"/>
          <w:szCs w:val="24"/>
          <w:lang w:val="en-US"/>
        </w:rPr>
        <w:t>P</w:t>
      </w:r>
      <w:r w:rsidRPr="00BE13C6">
        <w:rPr>
          <w:sz w:val="24"/>
          <w:szCs w:val="24"/>
          <w:lang w:val="en-US"/>
        </w:rPr>
        <w:t xml:space="preserve">roductivity, </w:t>
      </w:r>
      <w:r>
        <w:rPr>
          <w:sz w:val="24"/>
          <w:szCs w:val="24"/>
          <w:lang w:val="en-US"/>
        </w:rPr>
        <w:t>J</w:t>
      </w:r>
      <w:r w:rsidRPr="00BE13C6">
        <w:rPr>
          <w:sz w:val="24"/>
          <w:szCs w:val="24"/>
          <w:lang w:val="en-US"/>
        </w:rPr>
        <w:t>ob description.</w:t>
      </w:r>
    </w:p>
    <w:p w14:paraId="6EA013E1" w14:textId="77777777" w:rsidR="00BE13C6" w:rsidRPr="00BE13C6" w:rsidRDefault="00BE13C6" w:rsidP="004779F1">
      <w:pPr>
        <w:spacing w:line="360" w:lineRule="auto"/>
        <w:jc w:val="both"/>
        <w:rPr>
          <w:sz w:val="24"/>
          <w:szCs w:val="24"/>
          <w:highlight w:val="yellow"/>
          <w:lang w:val="en-US"/>
        </w:rPr>
      </w:pPr>
    </w:p>
    <w:p w14:paraId="66DC0808" w14:textId="5D268E7A" w:rsidR="004779F1" w:rsidRPr="004779F1" w:rsidRDefault="004779F1" w:rsidP="004779F1">
      <w:pPr>
        <w:spacing w:line="360" w:lineRule="auto"/>
        <w:jc w:val="center"/>
        <w:rPr>
          <w:sz w:val="24"/>
          <w:szCs w:val="24"/>
          <w:lang w:val="pt-BR"/>
        </w:rPr>
      </w:pPr>
      <w:r w:rsidRPr="004779F1">
        <w:rPr>
          <w:b/>
          <w:sz w:val="24"/>
          <w:szCs w:val="24"/>
          <w:lang w:val="pt-BR"/>
        </w:rPr>
        <w:t xml:space="preserve">O manual de descrição de funções </w:t>
      </w:r>
      <w:r w:rsidR="00BE13C6">
        <w:rPr>
          <w:b/>
          <w:sz w:val="24"/>
          <w:szCs w:val="24"/>
          <w:lang w:val="pt-BR"/>
        </w:rPr>
        <w:t xml:space="preserve">como ferramenta para aumentar a </w:t>
      </w:r>
      <w:r w:rsidRPr="004779F1">
        <w:rPr>
          <w:b/>
          <w:sz w:val="24"/>
          <w:szCs w:val="24"/>
          <w:lang w:val="pt-BR"/>
        </w:rPr>
        <w:t>produtividade e o desempenho dos funcionários</w:t>
      </w:r>
    </w:p>
    <w:p w14:paraId="3742152C" w14:textId="77777777" w:rsidR="004779F1" w:rsidRPr="004779F1" w:rsidRDefault="004779F1" w:rsidP="004779F1">
      <w:pPr>
        <w:spacing w:line="360" w:lineRule="auto"/>
        <w:jc w:val="both"/>
        <w:rPr>
          <w:sz w:val="24"/>
          <w:szCs w:val="24"/>
          <w:lang w:val="pt-BR"/>
        </w:rPr>
      </w:pPr>
    </w:p>
    <w:p w14:paraId="166384A3" w14:textId="77777777" w:rsidR="004779F1" w:rsidRDefault="004779F1" w:rsidP="004779F1">
      <w:pPr>
        <w:spacing w:line="360" w:lineRule="auto"/>
        <w:jc w:val="both"/>
        <w:rPr>
          <w:b/>
          <w:sz w:val="24"/>
          <w:szCs w:val="24"/>
          <w:lang w:val="pt-BR"/>
        </w:rPr>
      </w:pPr>
      <w:r w:rsidRPr="004779F1">
        <w:rPr>
          <w:b/>
          <w:sz w:val="24"/>
          <w:szCs w:val="24"/>
          <w:lang w:val="pt-BR"/>
        </w:rPr>
        <w:t>RESUMO</w:t>
      </w:r>
    </w:p>
    <w:p w14:paraId="03BE132F" w14:textId="77777777" w:rsidR="004779F1" w:rsidRDefault="004779F1" w:rsidP="004779F1">
      <w:pPr>
        <w:spacing w:line="360" w:lineRule="auto"/>
        <w:jc w:val="both"/>
        <w:rPr>
          <w:b/>
          <w:sz w:val="24"/>
          <w:szCs w:val="24"/>
          <w:lang w:val="pt-BR"/>
        </w:rPr>
      </w:pPr>
    </w:p>
    <w:p w14:paraId="41A1FB5D" w14:textId="77777777" w:rsidR="004779F1" w:rsidRDefault="004779F1" w:rsidP="004779F1">
      <w:pPr>
        <w:spacing w:line="360" w:lineRule="auto"/>
        <w:jc w:val="both"/>
        <w:rPr>
          <w:sz w:val="24"/>
          <w:szCs w:val="24"/>
          <w:lang w:val="pt-BR"/>
        </w:rPr>
      </w:pPr>
      <w:r>
        <w:rPr>
          <w:b/>
          <w:sz w:val="24"/>
          <w:szCs w:val="24"/>
          <w:lang w:val="pt-BR"/>
        </w:rPr>
        <w:lastRenderedPageBreak/>
        <w:t xml:space="preserve">Objetivo. </w:t>
      </w:r>
      <w:r w:rsidRPr="004779F1">
        <w:rPr>
          <w:sz w:val="24"/>
          <w:szCs w:val="24"/>
          <w:lang w:val="pt-BR"/>
        </w:rPr>
        <w:t>Identificar a importância do manual de descrição de cargos como ferramenta de gest</w:t>
      </w:r>
      <w:r>
        <w:rPr>
          <w:sz w:val="24"/>
          <w:szCs w:val="24"/>
          <w:lang w:val="pt-BR"/>
        </w:rPr>
        <w:t xml:space="preserve">ão na área de talentos humanos. </w:t>
      </w:r>
      <w:r w:rsidRPr="004779F1">
        <w:rPr>
          <w:b/>
          <w:sz w:val="24"/>
          <w:szCs w:val="24"/>
          <w:lang w:val="pt-BR"/>
        </w:rPr>
        <w:t xml:space="preserve">Metodologia. </w:t>
      </w:r>
      <w:r w:rsidRPr="004779F1">
        <w:rPr>
          <w:sz w:val="24"/>
          <w:szCs w:val="24"/>
          <w:lang w:val="pt-BR"/>
        </w:rPr>
        <w:t xml:space="preserve">A metodologia empregada consistiu em um estudo qualitativo descritivo, baseado em duas fases metodológicas. A primeira fase teve como objetivo abranger os conceitos de manual de descrição de cargos e gestão de talentos humanos por meio de duas revisões sistemáticas da literatura na base de dados </w:t>
      </w:r>
      <w:proofErr w:type="spellStart"/>
      <w:r w:rsidRPr="004779F1">
        <w:rPr>
          <w:sz w:val="24"/>
          <w:szCs w:val="24"/>
          <w:lang w:val="pt-BR"/>
        </w:rPr>
        <w:t>Scopus</w:t>
      </w:r>
      <w:proofErr w:type="spellEnd"/>
      <w:r w:rsidRPr="004779F1">
        <w:rPr>
          <w:sz w:val="24"/>
          <w:szCs w:val="24"/>
          <w:lang w:val="pt-BR"/>
        </w:rPr>
        <w:t>.</w:t>
      </w:r>
      <w:r>
        <w:rPr>
          <w:sz w:val="24"/>
          <w:szCs w:val="24"/>
          <w:lang w:val="pt-BR"/>
        </w:rPr>
        <w:t xml:space="preserve"> </w:t>
      </w:r>
      <w:r w:rsidRPr="004779F1">
        <w:rPr>
          <w:sz w:val="24"/>
          <w:szCs w:val="24"/>
          <w:lang w:val="pt-BR"/>
        </w:rPr>
        <w:t>A segunda fase visou correlacionar esses conceitos com o aumento da produtividade e do desempenho dos colaboradores, foco central</w:t>
      </w:r>
      <w:r>
        <w:rPr>
          <w:sz w:val="24"/>
          <w:szCs w:val="24"/>
          <w:lang w:val="pt-BR"/>
        </w:rPr>
        <w:t xml:space="preserve"> da gestão de recursos humanos. </w:t>
      </w:r>
      <w:r>
        <w:rPr>
          <w:b/>
          <w:sz w:val="24"/>
          <w:szCs w:val="24"/>
          <w:lang w:val="pt-BR"/>
        </w:rPr>
        <w:t xml:space="preserve">Resultados. </w:t>
      </w:r>
      <w:r w:rsidRPr="004779F1">
        <w:rPr>
          <w:sz w:val="24"/>
          <w:szCs w:val="24"/>
          <w:lang w:val="pt-BR"/>
        </w:rPr>
        <w:t xml:space="preserve">O manual de descrição de cargos é fundamental para todas as práticas de recursos humanos e essencial para os processos de recrutamento, seleção e treinamento. </w:t>
      </w:r>
      <w:r w:rsidRPr="004779F1">
        <w:rPr>
          <w:b/>
          <w:sz w:val="24"/>
          <w:szCs w:val="24"/>
          <w:lang w:val="pt-BR"/>
        </w:rPr>
        <w:t xml:space="preserve">Conclusão. </w:t>
      </w:r>
      <w:r w:rsidRPr="004779F1">
        <w:rPr>
          <w:sz w:val="24"/>
          <w:szCs w:val="24"/>
          <w:lang w:val="pt-BR"/>
        </w:rPr>
        <w:t>A implementação eficaz do manual de descrição de cargos facilita a capacidade da organização de identificar e desenvolv</w:t>
      </w:r>
      <w:r>
        <w:rPr>
          <w:sz w:val="24"/>
          <w:szCs w:val="24"/>
          <w:lang w:val="pt-BR"/>
        </w:rPr>
        <w:t>er talentos internos e externos.</w:t>
      </w:r>
    </w:p>
    <w:p w14:paraId="5343CC00" w14:textId="77777777" w:rsidR="004779F1" w:rsidRDefault="004779F1" w:rsidP="004779F1">
      <w:pPr>
        <w:spacing w:line="360" w:lineRule="auto"/>
        <w:jc w:val="both"/>
        <w:rPr>
          <w:sz w:val="24"/>
          <w:szCs w:val="24"/>
          <w:lang w:val="pt-BR"/>
        </w:rPr>
      </w:pPr>
    </w:p>
    <w:p w14:paraId="7C7E590B" w14:textId="75F4AC5C" w:rsidR="00CE52BE" w:rsidRPr="004779F1" w:rsidRDefault="004779F1" w:rsidP="00D773EC">
      <w:pPr>
        <w:spacing w:line="360" w:lineRule="auto"/>
        <w:jc w:val="both"/>
        <w:rPr>
          <w:b/>
          <w:sz w:val="24"/>
          <w:szCs w:val="24"/>
          <w:lang w:val="pt-BR"/>
        </w:rPr>
      </w:pPr>
      <w:r>
        <w:rPr>
          <w:b/>
          <w:caps/>
          <w:sz w:val="24"/>
          <w:szCs w:val="24"/>
          <w:lang w:val="pt-BR"/>
        </w:rPr>
        <w:t xml:space="preserve">Palavras-chave: </w:t>
      </w:r>
      <w:r w:rsidRPr="004779F1">
        <w:rPr>
          <w:sz w:val="24"/>
          <w:szCs w:val="24"/>
          <w:lang w:val="pt-BR"/>
        </w:rPr>
        <w:t>descrição de cargo, gestão de pessoal, produtividade, descrição de funções.</w:t>
      </w:r>
    </w:p>
    <w:p w14:paraId="7F4EB994" w14:textId="77777777" w:rsidR="004779F1" w:rsidRDefault="004779F1" w:rsidP="00D773EC">
      <w:pPr>
        <w:spacing w:line="360" w:lineRule="auto"/>
        <w:jc w:val="both"/>
        <w:rPr>
          <w:rFonts w:eastAsia="Times New Roman"/>
          <w:b/>
          <w:sz w:val="24"/>
          <w:szCs w:val="24"/>
          <w:lang w:val="pt-BR"/>
        </w:rPr>
      </w:pPr>
    </w:p>
    <w:p w14:paraId="4F4E02E4" w14:textId="468534FD" w:rsidR="00CE52BE" w:rsidRPr="004779F1" w:rsidRDefault="00002AA9" w:rsidP="00D773EC">
      <w:pPr>
        <w:spacing w:line="360" w:lineRule="auto"/>
        <w:jc w:val="both"/>
        <w:rPr>
          <w:b/>
          <w:sz w:val="24"/>
          <w:szCs w:val="24"/>
        </w:rPr>
      </w:pPr>
      <w:r w:rsidRPr="004779F1">
        <w:rPr>
          <w:rFonts w:eastAsia="Times New Roman"/>
          <w:b/>
          <w:sz w:val="24"/>
          <w:szCs w:val="24"/>
        </w:rPr>
        <w:t>Introducción</w:t>
      </w:r>
    </w:p>
    <w:p w14:paraId="4EF13EC7" w14:textId="77777777" w:rsidR="00CE52BE" w:rsidRPr="004779F1" w:rsidRDefault="00CE52BE" w:rsidP="00D773EC">
      <w:pPr>
        <w:spacing w:line="360" w:lineRule="auto"/>
        <w:jc w:val="both"/>
        <w:rPr>
          <w:rFonts w:eastAsia="Times New Roman"/>
          <w:b/>
          <w:sz w:val="24"/>
          <w:szCs w:val="24"/>
        </w:rPr>
      </w:pPr>
    </w:p>
    <w:p w14:paraId="69ED7064" w14:textId="7ED1BA9E" w:rsidR="00D7611C" w:rsidRPr="004779F1" w:rsidRDefault="00002AA9" w:rsidP="00D773EC">
      <w:pPr>
        <w:spacing w:line="360" w:lineRule="auto"/>
        <w:jc w:val="both"/>
        <w:rPr>
          <w:rFonts w:eastAsia="Times New Roman"/>
          <w:b/>
          <w:sz w:val="24"/>
          <w:szCs w:val="24"/>
        </w:rPr>
      </w:pPr>
      <w:r w:rsidRPr="004779F1">
        <w:rPr>
          <w:rFonts w:eastAsia="Times New Roman"/>
          <w:sz w:val="24"/>
          <w:szCs w:val="24"/>
        </w:rPr>
        <w:t xml:space="preserve">La globalización ha traído consigo constantes cambios en los entornos industriales, los cuales inciden directamente en el proceso administrativo, por lo tanto, se requiere de personas competentes para afrontar los nuevos retos del mercado, que se </w:t>
      </w:r>
      <w:bookmarkStart w:id="0" w:name="_GoBack"/>
      <w:bookmarkEnd w:id="0"/>
      <w:r w:rsidRPr="004779F1">
        <w:rPr>
          <w:rFonts w:eastAsia="Times New Roman"/>
          <w:sz w:val="24"/>
          <w:szCs w:val="24"/>
        </w:rPr>
        <w:t xml:space="preserve">encuentren encaminadas hacia la productividad y gestión de los procesos (Cruz et al., 2018; </w:t>
      </w:r>
      <w:proofErr w:type="spellStart"/>
      <w:r w:rsidRPr="004779F1">
        <w:rPr>
          <w:rFonts w:eastAsia="Times New Roman"/>
          <w:sz w:val="24"/>
          <w:szCs w:val="24"/>
        </w:rPr>
        <w:t>Dhanpat</w:t>
      </w:r>
      <w:proofErr w:type="spellEnd"/>
      <w:r w:rsidRPr="004779F1">
        <w:rPr>
          <w:rFonts w:eastAsia="Times New Roman"/>
          <w:sz w:val="24"/>
          <w:szCs w:val="24"/>
        </w:rPr>
        <w:t xml:space="preserve"> et al., 2020; Pérez, 2022). Así las cosas, los requerimientos para la vinculación y el desarrollo de personal en las organizaciones, deben cambiar para adaptarse a las necesidades emergentes y </w:t>
      </w:r>
      <w:r w:rsidR="000C6B52" w:rsidRPr="004779F1">
        <w:rPr>
          <w:rFonts w:eastAsia="Times New Roman"/>
          <w:sz w:val="24"/>
          <w:szCs w:val="24"/>
        </w:rPr>
        <w:t xml:space="preserve">a </w:t>
      </w:r>
      <w:r w:rsidRPr="004779F1">
        <w:rPr>
          <w:rFonts w:eastAsia="Times New Roman"/>
          <w:sz w:val="24"/>
          <w:szCs w:val="24"/>
        </w:rPr>
        <w:t xml:space="preserve">las dinámicas de alta velocidad que se presentan hoy en el mundo (Molina et al., 2021). </w:t>
      </w:r>
    </w:p>
    <w:p w14:paraId="54FDA38A" w14:textId="77777777" w:rsidR="00D7611C" w:rsidRPr="004779F1" w:rsidRDefault="00D7611C" w:rsidP="00D773EC">
      <w:pPr>
        <w:spacing w:line="360" w:lineRule="auto"/>
        <w:jc w:val="both"/>
        <w:rPr>
          <w:rFonts w:eastAsia="Times New Roman"/>
          <w:sz w:val="24"/>
          <w:szCs w:val="24"/>
        </w:rPr>
      </w:pPr>
    </w:p>
    <w:p w14:paraId="2177BE99"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El talento humano, como proceso, tiene como rol la gestión y el desarrollo de los empleados en la organización (</w:t>
      </w:r>
      <w:proofErr w:type="spellStart"/>
      <w:r w:rsidRPr="004779F1">
        <w:rPr>
          <w:rFonts w:eastAsia="Times New Roman"/>
          <w:sz w:val="24"/>
          <w:szCs w:val="24"/>
        </w:rPr>
        <w:t>Mamman</w:t>
      </w:r>
      <w:proofErr w:type="spellEnd"/>
      <w:r w:rsidRPr="004779F1">
        <w:rPr>
          <w:rFonts w:eastAsia="Times New Roman"/>
          <w:sz w:val="24"/>
          <w:szCs w:val="24"/>
        </w:rPr>
        <w:t xml:space="preserve"> &amp; </w:t>
      </w:r>
      <w:proofErr w:type="spellStart"/>
      <w:r w:rsidRPr="004779F1">
        <w:rPr>
          <w:rFonts w:eastAsia="Times New Roman"/>
          <w:sz w:val="24"/>
          <w:szCs w:val="24"/>
        </w:rPr>
        <w:t>Kulaiby</w:t>
      </w:r>
      <w:proofErr w:type="spellEnd"/>
      <w:r w:rsidRPr="004779F1">
        <w:rPr>
          <w:rFonts w:eastAsia="Times New Roman"/>
          <w:sz w:val="24"/>
          <w:szCs w:val="24"/>
        </w:rPr>
        <w:t xml:space="preserve">, 2014) por lo que la gestión del talento humano, debe adoptar una dirección estratégica cuyo propósito sea maximizar la generación de valor dentro de la empresa, mediante la vinculación y capacitación de personal que garantice un incremento de la calidad en los procesos internos y el logro de la productividad, con lo cual, las empresas logran adaptarse a las demandas cambiantes del mercado (Calderón et al., 2009; </w:t>
      </w:r>
      <w:proofErr w:type="spellStart"/>
      <w:r w:rsidRPr="004779F1">
        <w:rPr>
          <w:rFonts w:eastAsia="Times New Roman"/>
          <w:sz w:val="24"/>
          <w:szCs w:val="24"/>
        </w:rPr>
        <w:t>Naudé</w:t>
      </w:r>
      <w:proofErr w:type="spellEnd"/>
      <w:r w:rsidRPr="004779F1">
        <w:rPr>
          <w:rFonts w:eastAsia="Times New Roman"/>
          <w:sz w:val="24"/>
          <w:szCs w:val="24"/>
        </w:rPr>
        <w:t xml:space="preserve">, 2019; </w:t>
      </w:r>
      <w:proofErr w:type="spellStart"/>
      <w:r w:rsidRPr="004779F1">
        <w:rPr>
          <w:rFonts w:eastAsia="Times New Roman"/>
          <w:sz w:val="24"/>
          <w:szCs w:val="24"/>
        </w:rPr>
        <w:t>Ślusarczyk</w:t>
      </w:r>
      <w:proofErr w:type="spellEnd"/>
      <w:r w:rsidRPr="004779F1">
        <w:rPr>
          <w:rFonts w:eastAsia="Times New Roman"/>
          <w:sz w:val="24"/>
          <w:szCs w:val="24"/>
        </w:rPr>
        <w:t>, 2018).</w:t>
      </w:r>
    </w:p>
    <w:p w14:paraId="09D7C8C7" w14:textId="77777777" w:rsidR="00D7611C" w:rsidRPr="004779F1" w:rsidRDefault="00D7611C" w:rsidP="00D773EC">
      <w:pPr>
        <w:spacing w:line="360" w:lineRule="auto"/>
        <w:jc w:val="both"/>
        <w:rPr>
          <w:rFonts w:eastAsia="Times New Roman"/>
          <w:sz w:val="24"/>
          <w:szCs w:val="24"/>
        </w:rPr>
      </w:pPr>
    </w:p>
    <w:p w14:paraId="363E41E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En este orden de ideas, uno de los retos organizacionales para el área de talento humano, se evidencia a la hora de implementar métodos o herramientas de gestión, que les permita mejorar la relación entre el colaborador y sus habilidades y conocimientos para dar cumplimiento a las responsabilidades y necesidades del área, el cargo y el proceso en que está vinculado, con lo cual, logre mejorar su desempeño laboral en función con ellas (Muñoz &amp; Lombeida, 2021; Ramírez et al., 2019) y ello se encuentra entre otras, incluido en las descripciones de los puestos de trabajo. </w:t>
      </w:r>
    </w:p>
    <w:p w14:paraId="0D73ED74" w14:textId="77777777" w:rsidR="00D7611C" w:rsidRPr="004779F1" w:rsidRDefault="00D7611C" w:rsidP="00D773EC">
      <w:pPr>
        <w:spacing w:line="360" w:lineRule="auto"/>
        <w:jc w:val="both"/>
        <w:rPr>
          <w:rFonts w:eastAsia="Times New Roman"/>
          <w:color w:val="FF0000"/>
          <w:sz w:val="24"/>
          <w:szCs w:val="24"/>
        </w:rPr>
      </w:pPr>
    </w:p>
    <w:p w14:paraId="33693224" w14:textId="77777777" w:rsidR="00D7611C" w:rsidRPr="004779F1" w:rsidRDefault="00002AA9" w:rsidP="00D773EC">
      <w:pPr>
        <w:spacing w:line="360" w:lineRule="auto"/>
        <w:jc w:val="both"/>
        <w:rPr>
          <w:rFonts w:eastAsia="Times New Roman"/>
          <w:sz w:val="24"/>
          <w:szCs w:val="24"/>
          <w:highlight w:val="yellow"/>
        </w:rPr>
      </w:pPr>
      <w:r w:rsidRPr="004779F1">
        <w:rPr>
          <w:rFonts w:eastAsia="Times New Roman"/>
          <w:sz w:val="24"/>
          <w:szCs w:val="24"/>
        </w:rPr>
        <w:t>Una de las herramientas de gestión con las que se pueden analizar los puestos de trabajo, es el manual de funciones (</w:t>
      </w:r>
      <w:proofErr w:type="spellStart"/>
      <w:r w:rsidRPr="004779F1">
        <w:rPr>
          <w:rFonts w:eastAsia="Times New Roman"/>
          <w:sz w:val="24"/>
          <w:szCs w:val="24"/>
        </w:rPr>
        <w:t>Ramhit</w:t>
      </w:r>
      <w:proofErr w:type="spellEnd"/>
      <w:r w:rsidRPr="004779F1">
        <w:rPr>
          <w:rFonts w:eastAsia="Times New Roman"/>
          <w:sz w:val="24"/>
          <w:szCs w:val="24"/>
        </w:rPr>
        <w:t>, 2019), en el cual se depositan habilidades, funciones y responsabilidades en relación con los procesos de la organización (</w:t>
      </w:r>
      <w:proofErr w:type="spellStart"/>
      <w:r w:rsidRPr="004779F1">
        <w:rPr>
          <w:rFonts w:eastAsia="Times New Roman"/>
          <w:sz w:val="24"/>
          <w:szCs w:val="24"/>
        </w:rPr>
        <w:t>Peslak</w:t>
      </w:r>
      <w:proofErr w:type="spellEnd"/>
      <w:r w:rsidRPr="004779F1">
        <w:rPr>
          <w:rFonts w:eastAsia="Times New Roman"/>
          <w:sz w:val="24"/>
          <w:szCs w:val="24"/>
        </w:rPr>
        <w:t xml:space="preserve"> &amp; </w:t>
      </w:r>
      <w:proofErr w:type="spellStart"/>
      <w:r w:rsidRPr="004779F1">
        <w:rPr>
          <w:rFonts w:eastAsia="Times New Roman"/>
          <w:sz w:val="24"/>
          <w:szCs w:val="24"/>
        </w:rPr>
        <w:t>Hunsinger</w:t>
      </w:r>
      <w:proofErr w:type="spellEnd"/>
      <w:r w:rsidRPr="004779F1">
        <w:rPr>
          <w:rFonts w:eastAsia="Times New Roman"/>
          <w:sz w:val="24"/>
          <w:szCs w:val="24"/>
        </w:rPr>
        <w:t xml:space="preserve">, 2019; </w:t>
      </w:r>
      <w:proofErr w:type="spellStart"/>
      <w:r w:rsidRPr="004779F1">
        <w:rPr>
          <w:rFonts w:eastAsia="Times New Roman"/>
          <w:sz w:val="24"/>
          <w:szCs w:val="24"/>
        </w:rPr>
        <w:t>Wei</w:t>
      </w:r>
      <w:proofErr w:type="spellEnd"/>
      <w:r w:rsidRPr="004779F1">
        <w:rPr>
          <w:rFonts w:eastAsia="Times New Roman"/>
          <w:sz w:val="24"/>
          <w:szCs w:val="24"/>
        </w:rPr>
        <w:t xml:space="preserve"> &amp; </w:t>
      </w:r>
      <w:proofErr w:type="spellStart"/>
      <w:r w:rsidRPr="004779F1">
        <w:rPr>
          <w:rFonts w:eastAsia="Times New Roman"/>
          <w:sz w:val="24"/>
          <w:szCs w:val="24"/>
        </w:rPr>
        <w:t>Sotiriadou</w:t>
      </w:r>
      <w:proofErr w:type="spellEnd"/>
      <w:r w:rsidRPr="004779F1">
        <w:rPr>
          <w:rFonts w:eastAsia="Times New Roman"/>
          <w:sz w:val="24"/>
          <w:szCs w:val="24"/>
        </w:rPr>
        <w:t>, 2023); García &amp; Peñafiel (2021) mencionan que, un manual de funciones entre otras, es una guía de instrucciones de todos los procedimientos que deben realizarse por secuencia lógica en un cargo de una empresa, con el objetivo de delimitar responsabilidades, evitar reprocesos y duplicidades en los puestos de trabajo, hecho que lo configura como una herramienta de gran valor para los gerentes y directivos, a quienes les permite tomar conciencia sobre la importancia del conocimiento y de la aplicación de las técnicas de diagnóstico, planificación, organización y gestión, que en conjunto se orientan a optimizar costos para la obtención de todos y cada uno de los objetivos organizacionales (Flor, 2013).</w:t>
      </w:r>
    </w:p>
    <w:p w14:paraId="65B54EFD" w14:textId="77777777" w:rsidR="00D7611C" w:rsidRPr="004779F1" w:rsidRDefault="00D7611C" w:rsidP="00D773EC">
      <w:pPr>
        <w:spacing w:line="360" w:lineRule="auto"/>
        <w:jc w:val="both"/>
        <w:rPr>
          <w:rFonts w:eastAsia="Times New Roman"/>
          <w:sz w:val="24"/>
          <w:szCs w:val="24"/>
        </w:rPr>
      </w:pPr>
    </w:p>
    <w:p w14:paraId="77A43DC9"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En este sentido, esta investigación tuvo como objetivo identificar la importancia del manual de funciones como herramienta de gestión clave en el área de talento humano, así, este documento se divide en tres apartados: el primero delimita la metodología utilizada para la búsqueda, selección y revisión de la literatura. El segundo, presenta la discusión y los resultados obtenidos a partir del estudio de los conceptos de manual de funciones y gestión del talento humano, y el tercero, comprende las conclusiones, limitaciones y sugerencias de trabajo a futuro que se pueden presentar a partir de este, las cuales giran en torno a que el impacto del manual de funciones en la gestión del talento humano favorece aumentos en la productividad y el desempeño de los colaboradores.</w:t>
      </w:r>
    </w:p>
    <w:p w14:paraId="72E34E37" w14:textId="77777777" w:rsidR="00D7611C" w:rsidRPr="004779F1" w:rsidRDefault="00D7611C" w:rsidP="00D773EC">
      <w:pPr>
        <w:spacing w:line="360" w:lineRule="auto"/>
        <w:jc w:val="both"/>
        <w:rPr>
          <w:rFonts w:eastAsia="Times New Roman"/>
          <w:sz w:val="24"/>
          <w:szCs w:val="24"/>
        </w:rPr>
      </w:pPr>
    </w:p>
    <w:p w14:paraId="153C7A1C" w14:textId="77777777" w:rsidR="00D7611C" w:rsidRPr="004779F1" w:rsidRDefault="00D7611C" w:rsidP="00D773EC">
      <w:pPr>
        <w:spacing w:line="360" w:lineRule="auto"/>
        <w:jc w:val="both"/>
        <w:rPr>
          <w:rFonts w:eastAsia="Times New Roman"/>
          <w:b/>
          <w:sz w:val="24"/>
          <w:szCs w:val="24"/>
        </w:rPr>
      </w:pPr>
    </w:p>
    <w:p w14:paraId="4C254DD3" w14:textId="79570BFA"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M</w:t>
      </w:r>
      <w:r w:rsidR="00CC64BA" w:rsidRPr="004779F1">
        <w:rPr>
          <w:rFonts w:eastAsia="Times New Roman"/>
          <w:b/>
          <w:sz w:val="24"/>
          <w:szCs w:val="24"/>
        </w:rPr>
        <w:t>ateriales y métodos</w:t>
      </w:r>
    </w:p>
    <w:p w14:paraId="4E2786B2"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La investigación tuvo un enfoque cualitativo (Hernández et al., 2016) y un alcance descriptivo, debido a que requirió información de valor para establecer la relación del manual de funciones con la gestión del talento humano. Por lo cual, se estudiaron los conceptos de manual de funciones y gestión del talento humano, a partir de un análisis profundo que permitió identificar los años, países, áreas de conocimiento, palabras claves y documentos más citados de la producción científica asociada. </w:t>
      </w:r>
    </w:p>
    <w:p w14:paraId="5D673BD8" w14:textId="77777777" w:rsidR="00D7611C" w:rsidRPr="004779F1" w:rsidRDefault="00D7611C" w:rsidP="00D773EC">
      <w:pPr>
        <w:spacing w:line="360" w:lineRule="auto"/>
        <w:jc w:val="both"/>
        <w:rPr>
          <w:rFonts w:eastAsia="Times New Roman"/>
          <w:sz w:val="24"/>
          <w:szCs w:val="24"/>
        </w:rPr>
      </w:pPr>
    </w:p>
    <w:p w14:paraId="5C6FBDDC" w14:textId="0A321B5D"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En este sentido, la investigación se realizó en dos fases metodológicas, la primera, estuvo contemplada para </w:t>
      </w:r>
      <w:r w:rsidRPr="004779F1">
        <w:rPr>
          <w:rFonts w:eastAsia="Times New Roman"/>
          <w:i/>
          <w:sz w:val="24"/>
          <w:szCs w:val="24"/>
        </w:rPr>
        <w:t xml:space="preserve">comprender los conceptos de manual de funciones y gestión del talento humano </w:t>
      </w:r>
      <w:r w:rsidRPr="004779F1">
        <w:rPr>
          <w:rFonts w:eastAsia="Times New Roman"/>
          <w:sz w:val="24"/>
          <w:szCs w:val="24"/>
        </w:rPr>
        <w:t xml:space="preserve">en la que se efectuaron dos revisiones sistemáticas de la literatura en la base de datos Scopus. </w:t>
      </w:r>
      <w:r w:rsidR="00F92A32" w:rsidRPr="004779F1">
        <w:rPr>
          <w:rFonts w:eastAsia="Times New Roman"/>
          <w:sz w:val="24"/>
          <w:szCs w:val="24"/>
        </w:rPr>
        <w:t>En relación con lo anterior, se</w:t>
      </w:r>
      <w:r w:rsidRPr="004779F1">
        <w:rPr>
          <w:rFonts w:eastAsia="Times New Roman"/>
          <w:sz w:val="24"/>
          <w:szCs w:val="24"/>
        </w:rPr>
        <w:t xml:space="preserve"> dio lugar a la definición del concepto de manual de funciones por medio de términos claves como “manual de cargos”, “guía de responsabilidades o cargos”, “matriz de responsabilidades”, “descripción de cargos”, “análisis de cargos” y “manual de funciones”,</w:t>
      </w:r>
      <w:r w:rsidRPr="004779F1">
        <w:rPr>
          <w:rFonts w:eastAsia="Times New Roman"/>
          <w:sz w:val="24"/>
          <w:szCs w:val="24"/>
          <w:highlight w:val="white"/>
        </w:rPr>
        <w:t xml:space="preserve"> </w:t>
      </w:r>
      <w:r w:rsidRPr="004779F1">
        <w:rPr>
          <w:rFonts w:eastAsia="Times New Roman"/>
          <w:sz w:val="24"/>
          <w:szCs w:val="24"/>
        </w:rPr>
        <w:t xml:space="preserve">con la finalidad de recabar información respecto al tema, a partir de las formas que se usan para referirse a él; lo cual arrojó 304 resultados de búsqueda con los que se realizó un proceso de selección, en el cual se revisaron los títulos, resúmenes y palabras claves, para verificar la pertinencia de las investigaciones respecto al objeto de esta. Con ello, el criterio de exclusión fue la no evidencia de la utilización del manual de funciones como herramienta de gestión, por lo que sólo 25 de ellos cumplieron dicho criterio.  </w:t>
      </w:r>
    </w:p>
    <w:p w14:paraId="45D38C72" w14:textId="413A1825" w:rsidR="00D7611C" w:rsidRPr="004779F1" w:rsidRDefault="002C6298" w:rsidP="00D773EC">
      <w:pPr>
        <w:spacing w:line="360" w:lineRule="auto"/>
        <w:jc w:val="both"/>
        <w:rPr>
          <w:rFonts w:eastAsia="Times New Roman"/>
          <w:sz w:val="24"/>
          <w:szCs w:val="24"/>
        </w:rPr>
      </w:pPr>
      <w:r w:rsidRPr="004779F1">
        <w:rPr>
          <w:rFonts w:eastAsia="Times New Roman"/>
          <w:sz w:val="24"/>
          <w:szCs w:val="24"/>
        </w:rPr>
        <w:t>A su vez</w:t>
      </w:r>
      <w:r w:rsidR="00002AA9" w:rsidRPr="004779F1">
        <w:rPr>
          <w:rFonts w:eastAsia="Times New Roman"/>
          <w:sz w:val="24"/>
          <w:szCs w:val="24"/>
        </w:rPr>
        <w:t xml:space="preserve">, </w:t>
      </w:r>
      <w:r w:rsidRPr="004779F1">
        <w:rPr>
          <w:rFonts w:eastAsia="Times New Roman"/>
          <w:sz w:val="24"/>
          <w:szCs w:val="24"/>
        </w:rPr>
        <w:t xml:space="preserve">se definió </w:t>
      </w:r>
      <w:r w:rsidR="00002AA9" w:rsidRPr="004779F1">
        <w:rPr>
          <w:rFonts w:eastAsia="Times New Roman"/>
          <w:sz w:val="24"/>
          <w:szCs w:val="24"/>
        </w:rPr>
        <w:t xml:space="preserve">el concepto de gestión del talento humano a partir de la ecuación de búsqueda ("human </w:t>
      </w:r>
      <w:proofErr w:type="spellStart"/>
      <w:r w:rsidR="00002AA9" w:rsidRPr="004779F1">
        <w:rPr>
          <w:rFonts w:eastAsia="Times New Roman"/>
          <w:sz w:val="24"/>
          <w:szCs w:val="24"/>
        </w:rPr>
        <w:t>talent</w:t>
      </w:r>
      <w:proofErr w:type="spellEnd"/>
      <w:r w:rsidR="00002AA9" w:rsidRPr="004779F1">
        <w:rPr>
          <w:rFonts w:eastAsia="Times New Roman"/>
          <w:sz w:val="24"/>
          <w:szCs w:val="24"/>
        </w:rPr>
        <w:t xml:space="preserve"> </w:t>
      </w:r>
      <w:proofErr w:type="spellStart"/>
      <w:r w:rsidR="00002AA9" w:rsidRPr="004779F1">
        <w:rPr>
          <w:rFonts w:eastAsia="Times New Roman"/>
          <w:sz w:val="24"/>
          <w:szCs w:val="24"/>
        </w:rPr>
        <w:t>management</w:t>
      </w:r>
      <w:proofErr w:type="spellEnd"/>
      <w:r w:rsidR="00002AA9" w:rsidRPr="004779F1">
        <w:rPr>
          <w:rFonts w:eastAsia="Times New Roman"/>
          <w:sz w:val="24"/>
          <w:szCs w:val="24"/>
        </w:rPr>
        <w:t xml:space="preserve">" OR "human </w:t>
      </w:r>
      <w:proofErr w:type="spellStart"/>
      <w:r w:rsidR="00002AA9" w:rsidRPr="004779F1">
        <w:rPr>
          <w:rFonts w:eastAsia="Times New Roman"/>
          <w:sz w:val="24"/>
          <w:szCs w:val="24"/>
        </w:rPr>
        <w:t>resources</w:t>
      </w:r>
      <w:proofErr w:type="spellEnd"/>
      <w:r w:rsidR="00002AA9" w:rsidRPr="004779F1">
        <w:rPr>
          <w:rFonts w:eastAsia="Times New Roman"/>
          <w:sz w:val="24"/>
          <w:szCs w:val="24"/>
        </w:rPr>
        <w:t xml:space="preserve"> </w:t>
      </w:r>
      <w:proofErr w:type="spellStart"/>
      <w:r w:rsidR="00002AA9" w:rsidRPr="004779F1">
        <w:rPr>
          <w:rFonts w:eastAsia="Times New Roman"/>
          <w:sz w:val="24"/>
          <w:szCs w:val="24"/>
        </w:rPr>
        <w:t>management</w:t>
      </w:r>
      <w:proofErr w:type="spellEnd"/>
      <w:r w:rsidR="00002AA9" w:rsidRPr="004779F1">
        <w:rPr>
          <w:rFonts w:eastAsia="Times New Roman"/>
          <w:sz w:val="24"/>
          <w:szCs w:val="24"/>
        </w:rPr>
        <w:t>"), teniendo en cuenta criterios de inclusión como artículos de acceso abierto que fueran publicados entre 2018 y 2024, cuya área de conocimiento fuesen los negocios y que tuvieran la palabra clave “Gestión del Recurso Humano”, lo cual arrojó 729 resultados de búsqueda, de los que se tomó una muestra de 135 artículos (20% de los resultados) que corresponden con los que tenían una mayor cantidad de citaciones, lo que los hacía los más relevantes y trascendentales (</w:t>
      </w:r>
      <w:proofErr w:type="spellStart"/>
      <w:r w:rsidR="00002AA9" w:rsidRPr="004779F1">
        <w:rPr>
          <w:rFonts w:eastAsia="Times New Roman"/>
          <w:sz w:val="24"/>
          <w:szCs w:val="24"/>
        </w:rPr>
        <w:t>Tanusondjaja</w:t>
      </w:r>
      <w:proofErr w:type="spellEnd"/>
      <w:r w:rsidR="00002AA9" w:rsidRPr="004779F1">
        <w:rPr>
          <w:rFonts w:eastAsia="Times New Roman"/>
          <w:sz w:val="24"/>
          <w:szCs w:val="24"/>
        </w:rPr>
        <w:t xml:space="preserve"> et al., 2023).</w:t>
      </w:r>
    </w:p>
    <w:p w14:paraId="5FBFBDFD" w14:textId="77777777" w:rsidR="00D7611C" w:rsidRPr="004779F1" w:rsidRDefault="00D7611C" w:rsidP="00D773EC">
      <w:pPr>
        <w:spacing w:line="360" w:lineRule="auto"/>
        <w:jc w:val="both"/>
        <w:rPr>
          <w:rFonts w:eastAsia="Times New Roman"/>
          <w:sz w:val="24"/>
          <w:szCs w:val="24"/>
        </w:rPr>
      </w:pPr>
    </w:p>
    <w:p w14:paraId="59E8852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La segunda fase tuvo como objetivo </w:t>
      </w:r>
      <w:r w:rsidRPr="004779F1">
        <w:rPr>
          <w:rFonts w:eastAsia="Times New Roman"/>
          <w:i/>
          <w:sz w:val="24"/>
          <w:szCs w:val="24"/>
        </w:rPr>
        <w:t xml:space="preserve">correlacionar los conceptos de manual de funciones y gestión del talento humano, con el aumento de la productividad y </w:t>
      </w:r>
      <w:r w:rsidRPr="004779F1">
        <w:rPr>
          <w:rFonts w:eastAsia="Times New Roman"/>
          <w:i/>
          <w:sz w:val="24"/>
          <w:szCs w:val="24"/>
        </w:rPr>
        <w:lastRenderedPageBreak/>
        <w:t>desempeño de los colaboradores</w:t>
      </w:r>
      <w:r w:rsidRPr="004779F1">
        <w:rPr>
          <w:rFonts w:eastAsia="Times New Roman"/>
          <w:sz w:val="24"/>
          <w:szCs w:val="24"/>
        </w:rPr>
        <w:t xml:space="preserve">, para lo cual, primero, se realizó una revisión sistemática de la literatura en Scopus, cuya ecuación fue ("human </w:t>
      </w:r>
      <w:proofErr w:type="spellStart"/>
      <w:r w:rsidRPr="004779F1">
        <w:rPr>
          <w:rFonts w:eastAsia="Times New Roman"/>
          <w:sz w:val="24"/>
          <w:szCs w:val="24"/>
        </w:rPr>
        <w:t>talent</w:t>
      </w:r>
      <w:proofErr w:type="spellEnd"/>
      <w:r w:rsidRPr="004779F1">
        <w:rPr>
          <w:rFonts w:eastAsia="Times New Roman"/>
          <w:sz w:val="24"/>
          <w:szCs w:val="24"/>
        </w:rPr>
        <w:t xml:space="preserve"> </w:t>
      </w:r>
      <w:proofErr w:type="spellStart"/>
      <w:r w:rsidRPr="004779F1">
        <w:rPr>
          <w:rFonts w:eastAsia="Times New Roman"/>
          <w:sz w:val="24"/>
          <w:szCs w:val="24"/>
        </w:rPr>
        <w:t>management</w:t>
      </w:r>
      <w:proofErr w:type="spellEnd"/>
      <w:r w:rsidRPr="004779F1">
        <w:rPr>
          <w:rFonts w:eastAsia="Times New Roman"/>
          <w:sz w:val="24"/>
          <w:szCs w:val="24"/>
        </w:rPr>
        <w:t xml:space="preserve">" OR "human </w:t>
      </w:r>
      <w:proofErr w:type="spellStart"/>
      <w:r w:rsidRPr="004779F1">
        <w:rPr>
          <w:rFonts w:eastAsia="Times New Roman"/>
          <w:sz w:val="24"/>
          <w:szCs w:val="24"/>
        </w:rPr>
        <w:t>resources</w:t>
      </w:r>
      <w:proofErr w:type="spellEnd"/>
      <w:r w:rsidRPr="004779F1">
        <w:rPr>
          <w:rFonts w:eastAsia="Times New Roman"/>
          <w:sz w:val="24"/>
          <w:szCs w:val="24"/>
        </w:rPr>
        <w:t xml:space="preserve"> </w:t>
      </w:r>
      <w:proofErr w:type="spellStart"/>
      <w:r w:rsidRPr="004779F1">
        <w:rPr>
          <w:rFonts w:eastAsia="Times New Roman"/>
          <w:sz w:val="24"/>
          <w:szCs w:val="24"/>
        </w:rPr>
        <w:t>management</w:t>
      </w:r>
      <w:proofErr w:type="spellEnd"/>
      <w:r w:rsidRPr="004779F1">
        <w:rPr>
          <w:rFonts w:eastAsia="Times New Roman"/>
          <w:sz w:val="24"/>
          <w:szCs w:val="24"/>
        </w:rPr>
        <w:t>" + "</w:t>
      </w:r>
      <w:proofErr w:type="spellStart"/>
      <w:r w:rsidRPr="004779F1">
        <w:rPr>
          <w:rFonts w:eastAsia="Times New Roman"/>
          <w:sz w:val="24"/>
          <w:szCs w:val="24"/>
        </w:rPr>
        <w:t>productivity</w:t>
      </w:r>
      <w:proofErr w:type="spellEnd"/>
      <w:r w:rsidRPr="004779F1">
        <w:rPr>
          <w:rFonts w:eastAsia="Times New Roman"/>
          <w:sz w:val="24"/>
          <w:szCs w:val="24"/>
        </w:rPr>
        <w:t>"), teniendo en cuenta artículos de acceso abierto publicados entre 2018 y 2024, hecho que dio lugar a 79 documentos que unidos a los resultados anteriores fueron revisados en una matriz de procesamiento de información en la que se vació toda la información recolectada y se correlacionaron todos los conceptos para cumplir con el objeto de estudio. En este sentido, la matriz está compuesta por dos categorías que representan los objetivos específicos, y por cada una, se establecieron unidades de análisis, como se puede evidenciar en las tablas 1 y 2:</w:t>
      </w:r>
    </w:p>
    <w:p w14:paraId="4849E943" w14:textId="77777777" w:rsidR="00D7611C" w:rsidRPr="004779F1" w:rsidRDefault="00D7611C" w:rsidP="00D773EC">
      <w:pPr>
        <w:spacing w:line="360" w:lineRule="auto"/>
        <w:jc w:val="both"/>
        <w:rPr>
          <w:rFonts w:eastAsia="Times New Roman"/>
          <w:sz w:val="24"/>
          <w:szCs w:val="24"/>
        </w:rPr>
      </w:pP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058"/>
      </w:tblGrid>
      <w:tr w:rsidR="00D7611C" w:rsidRPr="004779F1" w14:paraId="021B7D75" w14:textId="77777777">
        <w:trPr>
          <w:trHeight w:val="273"/>
        </w:trPr>
        <w:tc>
          <w:tcPr>
            <w:tcW w:w="9600" w:type="dxa"/>
            <w:gridSpan w:val="2"/>
            <w:shd w:val="clear" w:color="auto" w:fill="auto"/>
            <w:tcMar>
              <w:top w:w="100" w:type="dxa"/>
              <w:left w:w="100" w:type="dxa"/>
              <w:bottom w:w="100" w:type="dxa"/>
              <w:right w:w="100" w:type="dxa"/>
            </w:tcMar>
          </w:tcPr>
          <w:p w14:paraId="568687FB" w14:textId="77777777" w:rsidR="00D7611C" w:rsidRPr="004779F1" w:rsidRDefault="00002AA9" w:rsidP="00D773EC">
            <w:pPr>
              <w:spacing w:line="360" w:lineRule="auto"/>
              <w:jc w:val="both"/>
              <w:rPr>
                <w:rFonts w:eastAsia="Times New Roman"/>
                <w:sz w:val="24"/>
                <w:szCs w:val="24"/>
              </w:rPr>
            </w:pPr>
            <w:r w:rsidRPr="004779F1">
              <w:rPr>
                <w:rFonts w:eastAsia="Times New Roman"/>
                <w:b/>
                <w:sz w:val="24"/>
                <w:szCs w:val="24"/>
              </w:rPr>
              <w:t>Categoría 1: Manual de funciones y gestión del talento humano</w:t>
            </w:r>
          </w:p>
        </w:tc>
      </w:tr>
      <w:tr w:rsidR="00D7611C" w:rsidRPr="004779F1" w14:paraId="080E706E" w14:textId="77777777">
        <w:trPr>
          <w:trHeight w:val="337"/>
        </w:trPr>
        <w:tc>
          <w:tcPr>
            <w:tcW w:w="2542" w:type="dxa"/>
            <w:shd w:val="clear" w:color="auto" w:fill="auto"/>
            <w:tcMar>
              <w:top w:w="100" w:type="dxa"/>
              <w:left w:w="100" w:type="dxa"/>
              <w:bottom w:w="100" w:type="dxa"/>
              <w:right w:w="100" w:type="dxa"/>
            </w:tcMar>
          </w:tcPr>
          <w:p w14:paraId="73A899BD" w14:textId="77777777" w:rsidR="00D7611C" w:rsidRPr="004779F1" w:rsidRDefault="00002AA9" w:rsidP="00D773EC">
            <w:pPr>
              <w:widowControl w:val="0"/>
              <w:pBdr>
                <w:top w:val="nil"/>
                <w:left w:val="nil"/>
                <w:bottom w:val="nil"/>
                <w:right w:val="nil"/>
                <w:between w:val="nil"/>
              </w:pBdr>
              <w:spacing w:line="360" w:lineRule="auto"/>
              <w:jc w:val="both"/>
              <w:rPr>
                <w:rFonts w:eastAsia="Times New Roman"/>
                <w:b/>
                <w:sz w:val="24"/>
                <w:szCs w:val="24"/>
              </w:rPr>
            </w:pPr>
            <w:r w:rsidRPr="004779F1">
              <w:rPr>
                <w:rFonts w:eastAsia="Times New Roman"/>
                <w:b/>
                <w:sz w:val="24"/>
                <w:szCs w:val="24"/>
              </w:rPr>
              <w:t>Unidades de análisis</w:t>
            </w:r>
          </w:p>
        </w:tc>
        <w:tc>
          <w:tcPr>
            <w:tcW w:w="7058" w:type="dxa"/>
            <w:shd w:val="clear" w:color="auto" w:fill="auto"/>
            <w:tcMar>
              <w:top w:w="100" w:type="dxa"/>
              <w:left w:w="100" w:type="dxa"/>
              <w:bottom w:w="100" w:type="dxa"/>
              <w:right w:w="100" w:type="dxa"/>
            </w:tcMar>
          </w:tcPr>
          <w:p w14:paraId="261ED642" w14:textId="77777777"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Definición</w:t>
            </w:r>
          </w:p>
        </w:tc>
      </w:tr>
      <w:tr w:rsidR="00D7611C" w:rsidRPr="004779F1" w14:paraId="33244FDD" w14:textId="77777777">
        <w:trPr>
          <w:trHeight w:val="561"/>
        </w:trPr>
        <w:tc>
          <w:tcPr>
            <w:tcW w:w="2542" w:type="dxa"/>
            <w:shd w:val="clear" w:color="auto" w:fill="auto"/>
            <w:tcMar>
              <w:top w:w="100" w:type="dxa"/>
              <w:left w:w="100" w:type="dxa"/>
              <w:bottom w:w="100" w:type="dxa"/>
              <w:right w:w="100" w:type="dxa"/>
            </w:tcMar>
          </w:tcPr>
          <w:p w14:paraId="2CFBE642" w14:textId="77777777" w:rsidR="00D7611C" w:rsidRPr="004779F1" w:rsidRDefault="00002AA9" w:rsidP="00D773EC">
            <w:pPr>
              <w:widowControl w:val="0"/>
              <w:spacing w:line="360" w:lineRule="auto"/>
              <w:jc w:val="both"/>
              <w:rPr>
                <w:rFonts w:eastAsia="Times New Roman"/>
                <w:b/>
                <w:sz w:val="24"/>
                <w:szCs w:val="24"/>
              </w:rPr>
            </w:pPr>
            <w:r w:rsidRPr="004779F1">
              <w:rPr>
                <w:rFonts w:eastAsia="Times New Roman"/>
                <w:b/>
                <w:sz w:val="24"/>
                <w:szCs w:val="24"/>
              </w:rPr>
              <w:t>Propósito</w:t>
            </w:r>
          </w:p>
        </w:tc>
        <w:tc>
          <w:tcPr>
            <w:tcW w:w="7058" w:type="dxa"/>
            <w:shd w:val="clear" w:color="auto" w:fill="auto"/>
            <w:tcMar>
              <w:top w:w="100" w:type="dxa"/>
              <w:left w:w="100" w:type="dxa"/>
              <w:bottom w:w="100" w:type="dxa"/>
              <w:right w:w="100" w:type="dxa"/>
            </w:tcMar>
          </w:tcPr>
          <w:p w14:paraId="56BD319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Definir la finalidad que tiene el manual de funciones para una organización.</w:t>
            </w:r>
          </w:p>
        </w:tc>
      </w:tr>
      <w:tr w:rsidR="00D7611C" w:rsidRPr="004779F1" w14:paraId="0519D82F" w14:textId="77777777">
        <w:tc>
          <w:tcPr>
            <w:tcW w:w="2542" w:type="dxa"/>
            <w:shd w:val="clear" w:color="auto" w:fill="auto"/>
            <w:tcMar>
              <w:top w:w="100" w:type="dxa"/>
              <w:left w:w="100" w:type="dxa"/>
              <w:bottom w:w="100" w:type="dxa"/>
              <w:right w:w="100" w:type="dxa"/>
            </w:tcMar>
          </w:tcPr>
          <w:p w14:paraId="13189B3E" w14:textId="77777777" w:rsidR="00D7611C" w:rsidRPr="004779F1" w:rsidRDefault="00002AA9" w:rsidP="00D773EC">
            <w:pPr>
              <w:widowControl w:val="0"/>
              <w:pBdr>
                <w:top w:val="nil"/>
                <w:left w:val="nil"/>
                <w:bottom w:val="nil"/>
                <w:right w:val="nil"/>
                <w:between w:val="nil"/>
              </w:pBdr>
              <w:spacing w:line="360" w:lineRule="auto"/>
              <w:jc w:val="both"/>
              <w:rPr>
                <w:rFonts w:eastAsia="Times New Roman"/>
                <w:b/>
                <w:sz w:val="24"/>
                <w:szCs w:val="24"/>
              </w:rPr>
            </w:pPr>
            <w:r w:rsidRPr="004779F1">
              <w:rPr>
                <w:rFonts w:eastAsia="Times New Roman"/>
                <w:b/>
                <w:sz w:val="24"/>
                <w:szCs w:val="24"/>
              </w:rPr>
              <w:t>Impacto</w:t>
            </w:r>
          </w:p>
        </w:tc>
        <w:tc>
          <w:tcPr>
            <w:tcW w:w="7058" w:type="dxa"/>
            <w:shd w:val="clear" w:color="auto" w:fill="auto"/>
            <w:tcMar>
              <w:top w:w="100" w:type="dxa"/>
              <w:left w:w="100" w:type="dxa"/>
              <w:bottom w:w="100" w:type="dxa"/>
              <w:right w:w="100" w:type="dxa"/>
            </w:tcMar>
          </w:tcPr>
          <w:p w14:paraId="320857B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Establecer el alcance que tiene el manual de funciones.</w:t>
            </w:r>
          </w:p>
        </w:tc>
      </w:tr>
      <w:tr w:rsidR="00D7611C" w:rsidRPr="004779F1" w14:paraId="23EE7977" w14:textId="77777777">
        <w:tc>
          <w:tcPr>
            <w:tcW w:w="2542" w:type="dxa"/>
            <w:shd w:val="clear" w:color="auto" w:fill="auto"/>
            <w:tcMar>
              <w:top w:w="100" w:type="dxa"/>
              <w:left w:w="100" w:type="dxa"/>
              <w:bottom w:w="100" w:type="dxa"/>
              <w:right w:w="100" w:type="dxa"/>
            </w:tcMar>
          </w:tcPr>
          <w:p w14:paraId="4B87283D" w14:textId="77777777" w:rsidR="00D7611C" w:rsidRPr="004779F1" w:rsidRDefault="00002AA9" w:rsidP="00D773EC">
            <w:pPr>
              <w:widowControl w:val="0"/>
              <w:pBdr>
                <w:top w:val="nil"/>
                <w:left w:val="nil"/>
                <w:bottom w:val="nil"/>
                <w:right w:val="nil"/>
                <w:between w:val="nil"/>
              </w:pBdr>
              <w:spacing w:line="360" w:lineRule="auto"/>
              <w:jc w:val="both"/>
              <w:rPr>
                <w:rFonts w:eastAsia="Times New Roman"/>
                <w:b/>
                <w:sz w:val="24"/>
                <w:szCs w:val="24"/>
              </w:rPr>
            </w:pPr>
            <w:r w:rsidRPr="004779F1">
              <w:rPr>
                <w:rFonts w:eastAsia="Times New Roman"/>
                <w:b/>
                <w:sz w:val="24"/>
                <w:szCs w:val="24"/>
              </w:rPr>
              <w:t>Importancia</w:t>
            </w:r>
          </w:p>
        </w:tc>
        <w:tc>
          <w:tcPr>
            <w:tcW w:w="7058" w:type="dxa"/>
            <w:shd w:val="clear" w:color="auto" w:fill="auto"/>
            <w:tcMar>
              <w:top w:w="100" w:type="dxa"/>
              <w:left w:w="100" w:type="dxa"/>
              <w:bottom w:w="100" w:type="dxa"/>
              <w:right w:w="100" w:type="dxa"/>
            </w:tcMar>
          </w:tcPr>
          <w:p w14:paraId="1B1F8999"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Reconocer la importancia de la gestión del talento humano en las organizaciones.</w:t>
            </w:r>
          </w:p>
        </w:tc>
      </w:tr>
      <w:tr w:rsidR="00D7611C" w:rsidRPr="004779F1" w14:paraId="72231668" w14:textId="77777777">
        <w:tc>
          <w:tcPr>
            <w:tcW w:w="2542" w:type="dxa"/>
            <w:shd w:val="clear" w:color="auto" w:fill="auto"/>
            <w:tcMar>
              <w:top w:w="100" w:type="dxa"/>
              <w:left w:w="100" w:type="dxa"/>
              <w:bottom w:w="100" w:type="dxa"/>
              <w:right w:w="100" w:type="dxa"/>
            </w:tcMar>
          </w:tcPr>
          <w:p w14:paraId="0EB69DA1" w14:textId="77777777" w:rsidR="00D7611C" w:rsidRPr="004779F1" w:rsidRDefault="00002AA9" w:rsidP="00D773EC">
            <w:pPr>
              <w:widowControl w:val="0"/>
              <w:pBdr>
                <w:top w:val="nil"/>
                <w:left w:val="nil"/>
                <w:bottom w:val="nil"/>
                <w:right w:val="nil"/>
                <w:between w:val="nil"/>
              </w:pBdr>
              <w:spacing w:line="360" w:lineRule="auto"/>
              <w:jc w:val="both"/>
              <w:rPr>
                <w:rFonts w:eastAsia="Times New Roman"/>
                <w:b/>
                <w:sz w:val="24"/>
                <w:szCs w:val="24"/>
              </w:rPr>
            </w:pPr>
            <w:r w:rsidRPr="004779F1">
              <w:rPr>
                <w:rFonts w:eastAsia="Times New Roman"/>
                <w:b/>
                <w:sz w:val="24"/>
                <w:szCs w:val="24"/>
              </w:rPr>
              <w:t>Prácticas</w:t>
            </w:r>
          </w:p>
        </w:tc>
        <w:tc>
          <w:tcPr>
            <w:tcW w:w="7058" w:type="dxa"/>
            <w:shd w:val="clear" w:color="auto" w:fill="auto"/>
            <w:tcMar>
              <w:top w:w="100" w:type="dxa"/>
              <w:left w:w="100" w:type="dxa"/>
              <w:bottom w:w="100" w:type="dxa"/>
              <w:right w:w="100" w:type="dxa"/>
            </w:tcMar>
          </w:tcPr>
          <w:p w14:paraId="0EC9E356"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Identificar cada una de las actividades que se involucran en la gestión del talento humano.</w:t>
            </w:r>
          </w:p>
        </w:tc>
      </w:tr>
    </w:tbl>
    <w:p w14:paraId="471F8E84" w14:textId="77777777" w:rsidR="00D7611C" w:rsidRPr="004779F1" w:rsidRDefault="00002AA9" w:rsidP="00D773EC">
      <w:pPr>
        <w:pBdr>
          <w:top w:val="nil"/>
          <w:left w:val="nil"/>
          <w:bottom w:val="nil"/>
          <w:right w:val="nil"/>
          <w:between w:val="nil"/>
        </w:pBdr>
        <w:spacing w:line="360" w:lineRule="auto"/>
        <w:jc w:val="both"/>
        <w:rPr>
          <w:rFonts w:eastAsia="Times New Roman"/>
          <w:sz w:val="24"/>
          <w:szCs w:val="24"/>
        </w:rPr>
      </w:pPr>
      <w:r w:rsidRPr="004779F1">
        <w:rPr>
          <w:rFonts w:eastAsia="Times New Roman"/>
          <w:sz w:val="24"/>
          <w:szCs w:val="24"/>
        </w:rPr>
        <w:t>Tabla 1. Categoría 1: Manual de funciones y gestión del talento humano</w:t>
      </w:r>
    </w:p>
    <w:p w14:paraId="20AB25D0" w14:textId="77777777" w:rsidR="00D7611C" w:rsidRPr="004779F1" w:rsidRDefault="00002AA9" w:rsidP="00D773EC">
      <w:pPr>
        <w:pBdr>
          <w:top w:val="nil"/>
          <w:left w:val="nil"/>
          <w:bottom w:val="nil"/>
          <w:right w:val="nil"/>
          <w:between w:val="nil"/>
        </w:pBdr>
        <w:spacing w:line="360" w:lineRule="auto"/>
        <w:jc w:val="both"/>
        <w:rPr>
          <w:rFonts w:eastAsia="Times New Roman"/>
          <w:sz w:val="24"/>
          <w:szCs w:val="24"/>
        </w:rPr>
      </w:pPr>
      <w:r w:rsidRPr="004779F1">
        <w:rPr>
          <w:rFonts w:eastAsia="Times New Roman"/>
          <w:sz w:val="24"/>
          <w:szCs w:val="24"/>
        </w:rPr>
        <w:t>Fuente: Elaboración propia</w:t>
      </w:r>
    </w:p>
    <w:p w14:paraId="60D65774" w14:textId="77777777" w:rsidR="00D7611C" w:rsidRPr="004779F1" w:rsidRDefault="00D7611C" w:rsidP="00D773EC">
      <w:pPr>
        <w:spacing w:line="360" w:lineRule="auto"/>
        <w:jc w:val="both"/>
        <w:rPr>
          <w:rFonts w:eastAsia="Times New Roman"/>
          <w:sz w:val="24"/>
          <w:szCs w:val="24"/>
        </w:rPr>
      </w:pPr>
    </w:p>
    <w:tbl>
      <w:tblPr>
        <w:tblStyle w:val="a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058"/>
      </w:tblGrid>
      <w:tr w:rsidR="00D7611C" w:rsidRPr="004779F1" w14:paraId="25E1B9E7" w14:textId="77777777">
        <w:trPr>
          <w:trHeight w:val="337"/>
        </w:trPr>
        <w:tc>
          <w:tcPr>
            <w:tcW w:w="9600" w:type="dxa"/>
            <w:gridSpan w:val="2"/>
            <w:shd w:val="clear" w:color="auto" w:fill="auto"/>
            <w:tcMar>
              <w:top w:w="100" w:type="dxa"/>
              <w:left w:w="100" w:type="dxa"/>
              <w:bottom w:w="100" w:type="dxa"/>
              <w:right w:w="100" w:type="dxa"/>
            </w:tcMar>
          </w:tcPr>
          <w:p w14:paraId="19E5F481" w14:textId="77777777" w:rsidR="00D7611C" w:rsidRPr="004779F1" w:rsidRDefault="00002AA9" w:rsidP="00D773EC">
            <w:pPr>
              <w:spacing w:line="360" w:lineRule="auto"/>
              <w:jc w:val="both"/>
              <w:rPr>
                <w:rFonts w:eastAsia="Times New Roman"/>
                <w:sz w:val="24"/>
                <w:szCs w:val="24"/>
              </w:rPr>
            </w:pPr>
            <w:r w:rsidRPr="004779F1">
              <w:rPr>
                <w:rFonts w:eastAsia="Times New Roman"/>
                <w:b/>
                <w:sz w:val="24"/>
                <w:szCs w:val="24"/>
              </w:rPr>
              <w:t>Categoría 2: Aumento de la productividad y desempeño de los colaboradores</w:t>
            </w:r>
          </w:p>
        </w:tc>
      </w:tr>
      <w:tr w:rsidR="00D7611C" w:rsidRPr="004779F1" w14:paraId="56E34600" w14:textId="77777777">
        <w:trPr>
          <w:trHeight w:val="217"/>
        </w:trPr>
        <w:tc>
          <w:tcPr>
            <w:tcW w:w="2542" w:type="dxa"/>
            <w:shd w:val="clear" w:color="auto" w:fill="auto"/>
            <w:tcMar>
              <w:top w:w="100" w:type="dxa"/>
              <w:left w:w="100" w:type="dxa"/>
              <w:bottom w:w="100" w:type="dxa"/>
              <w:right w:w="100" w:type="dxa"/>
            </w:tcMar>
          </w:tcPr>
          <w:p w14:paraId="5FA59FDE" w14:textId="77777777" w:rsidR="00D7611C" w:rsidRPr="004779F1" w:rsidRDefault="00002AA9" w:rsidP="00D773EC">
            <w:pPr>
              <w:widowControl w:val="0"/>
              <w:spacing w:line="360" w:lineRule="auto"/>
              <w:jc w:val="both"/>
              <w:rPr>
                <w:rFonts w:eastAsia="Times New Roman"/>
                <w:b/>
                <w:sz w:val="24"/>
                <w:szCs w:val="24"/>
              </w:rPr>
            </w:pPr>
            <w:r w:rsidRPr="004779F1">
              <w:rPr>
                <w:rFonts w:eastAsia="Times New Roman"/>
                <w:b/>
                <w:sz w:val="24"/>
                <w:szCs w:val="24"/>
              </w:rPr>
              <w:t>Unidades de análisis</w:t>
            </w:r>
          </w:p>
        </w:tc>
        <w:tc>
          <w:tcPr>
            <w:tcW w:w="7058" w:type="dxa"/>
            <w:shd w:val="clear" w:color="auto" w:fill="auto"/>
            <w:tcMar>
              <w:top w:w="100" w:type="dxa"/>
              <w:left w:w="100" w:type="dxa"/>
              <w:bottom w:w="100" w:type="dxa"/>
              <w:right w:w="100" w:type="dxa"/>
            </w:tcMar>
          </w:tcPr>
          <w:p w14:paraId="6FF2F664" w14:textId="77777777"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Definición</w:t>
            </w:r>
          </w:p>
        </w:tc>
      </w:tr>
      <w:tr w:rsidR="00D7611C" w:rsidRPr="004779F1" w14:paraId="0C08D298" w14:textId="77777777">
        <w:tc>
          <w:tcPr>
            <w:tcW w:w="2542" w:type="dxa"/>
            <w:shd w:val="clear" w:color="auto" w:fill="auto"/>
            <w:tcMar>
              <w:top w:w="100" w:type="dxa"/>
              <w:left w:w="100" w:type="dxa"/>
              <w:bottom w:w="100" w:type="dxa"/>
              <w:right w:w="100" w:type="dxa"/>
            </w:tcMar>
          </w:tcPr>
          <w:p w14:paraId="68014896" w14:textId="77777777" w:rsidR="00D7611C" w:rsidRPr="004779F1" w:rsidRDefault="00002AA9" w:rsidP="00D773EC">
            <w:pPr>
              <w:widowControl w:val="0"/>
              <w:spacing w:line="360" w:lineRule="auto"/>
              <w:jc w:val="both"/>
              <w:rPr>
                <w:rFonts w:eastAsia="Times New Roman"/>
                <w:b/>
                <w:sz w:val="24"/>
                <w:szCs w:val="24"/>
              </w:rPr>
            </w:pPr>
            <w:r w:rsidRPr="004779F1">
              <w:rPr>
                <w:rFonts w:eastAsia="Times New Roman"/>
                <w:b/>
                <w:sz w:val="24"/>
                <w:szCs w:val="24"/>
              </w:rPr>
              <w:t>Estrategias</w:t>
            </w:r>
          </w:p>
        </w:tc>
        <w:tc>
          <w:tcPr>
            <w:tcW w:w="7058" w:type="dxa"/>
            <w:shd w:val="clear" w:color="auto" w:fill="auto"/>
            <w:tcMar>
              <w:top w:w="100" w:type="dxa"/>
              <w:left w:w="100" w:type="dxa"/>
              <w:bottom w:w="100" w:type="dxa"/>
              <w:right w:w="100" w:type="dxa"/>
            </w:tcMar>
          </w:tcPr>
          <w:p w14:paraId="144A937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Identificar las principales estrategias que utilizan las organizaciones para aumentar la productividad con relación al talento humano.</w:t>
            </w:r>
          </w:p>
        </w:tc>
      </w:tr>
      <w:tr w:rsidR="00D7611C" w:rsidRPr="004779F1" w14:paraId="566DF81C" w14:textId="77777777">
        <w:tc>
          <w:tcPr>
            <w:tcW w:w="2542" w:type="dxa"/>
            <w:shd w:val="clear" w:color="auto" w:fill="auto"/>
            <w:tcMar>
              <w:top w:w="100" w:type="dxa"/>
              <w:left w:w="100" w:type="dxa"/>
              <w:bottom w:w="100" w:type="dxa"/>
              <w:right w:w="100" w:type="dxa"/>
            </w:tcMar>
          </w:tcPr>
          <w:p w14:paraId="4983BCD4" w14:textId="77777777" w:rsidR="00D7611C" w:rsidRPr="004779F1" w:rsidRDefault="00002AA9" w:rsidP="00D773EC">
            <w:pPr>
              <w:widowControl w:val="0"/>
              <w:pBdr>
                <w:top w:val="nil"/>
                <w:left w:val="nil"/>
                <w:bottom w:val="nil"/>
                <w:right w:val="nil"/>
                <w:between w:val="nil"/>
              </w:pBdr>
              <w:spacing w:line="360" w:lineRule="auto"/>
              <w:jc w:val="both"/>
              <w:rPr>
                <w:rFonts w:eastAsia="Times New Roman"/>
                <w:b/>
                <w:sz w:val="24"/>
                <w:szCs w:val="24"/>
              </w:rPr>
            </w:pPr>
            <w:r w:rsidRPr="004779F1">
              <w:rPr>
                <w:rFonts w:eastAsia="Times New Roman"/>
                <w:b/>
                <w:sz w:val="24"/>
                <w:szCs w:val="24"/>
              </w:rPr>
              <w:lastRenderedPageBreak/>
              <w:t>Impacto</w:t>
            </w:r>
          </w:p>
        </w:tc>
        <w:tc>
          <w:tcPr>
            <w:tcW w:w="7058" w:type="dxa"/>
            <w:shd w:val="clear" w:color="auto" w:fill="auto"/>
            <w:tcMar>
              <w:top w:w="100" w:type="dxa"/>
              <w:left w:w="100" w:type="dxa"/>
              <w:bottom w:w="100" w:type="dxa"/>
              <w:right w:w="100" w:type="dxa"/>
            </w:tcMar>
          </w:tcPr>
          <w:p w14:paraId="5DEFDFEA"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Determinar el alcance que tiene la gestión del talento humano para aumentar la productividad en una organización.</w:t>
            </w:r>
          </w:p>
        </w:tc>
      </w:tr>
    </w:tbl>
    <w:p w14:paraId="53D43DC9"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Tabla 2. Categoría 2: Aumento de la productividad y desempeño de los colaboradores</w:t>
      </w:r>
    </w:p>
    <w:p w14:paraId="10532C4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Fuente: Elaboración propia</w:t>
      </w:r>
    </w:p>
    <w:p w14:paraId="61D6549E" w14:textId="77777777" w:rsidR="00D7611C" w:rsidRPr="004779F1" w:rsidRDefault="00D7611C" w:rsidP="00D773EC">
      <w:pPr>
        <w:spacing w:line="360" w:lineRule="auto"/>
        <w:jc w:val="both"/>
        <w:rPr>
          <w:rFonts w:eastAsia="Times New Roman"/>
          <w:sz w:val="24"/>
          <w:szCs w:val="24"/>
        </w:rPr>
      </w:pPr>
    </w:p>
    <w:p w14:paraId="76790D68" w14:textId="77777777" w:rsidR="00D7611C" w:rsidRPr="004779F1" w:rsidRDefault="00D7611C" w:rsidP="00D773EC">
      <w:pPr>
        <w:spacing w:line="360" w:lineRule="auto"/>
        <w:jc w:val="both"/>
        <w:rPr>
          <w:rFonts w:eastAsia="Times New Roman"/>
          <w:sz w:val="24"/>
          <w:szCs w:val="24"/>
        </w:rPr>
      </w:pPr>
    </w:p>
    <w:p w14:paraId="1D045116" w14:textId="77777777"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Resultados y discusión</w:t>
      </w:r>
    </w:p>
    <w:p w14:paraId="49A767AC"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Las principales consideraciones encontradas a partir de las revisiones y el análisis realizado se dividen en tres categorías, en las dos primeras, se exponen los conceptos y las respectivas tendencias de estudio alrededor de ellos y, en la última se analiza el impacto del manual de funciones en la gestión del talento humano, conforme al desarrollo de las fases metodológicas previamente descritas.</w:t>
      </w:r>
    </w:p>
    <w:p w14:paraId="3641118B" w14:textId="77777777" w:rsidR="00D7611C" w:rsidRPr="004779F1" w:rsidRDefault="00D7611C" w:rsidP="00D773EC">
      <w:pPr>
        <w:spacing w:line="360" w:lineRule="auto"/>
        <w:jc w:val="both"/>
        <w:rPr>
          <w:rFonts w:eastAsia="Times New Roman"/>
          <w:b/>
          <w:sz w:val="24"/>
          <w:szCs w:val="24"/>
        </w:rPr>
      </w:pPr>
    </w:p>
    <w:p w14:paraId="794AD616" w14:textId="33B00ABB" w:rsidR="00D7611C" w:rsidRPr="004779F1" w:rsidRDefault="00002AA9" w:rsidP="00D773EC">
      <w:pPr>
        <w:spacing w:line="360" w:lineRule="auto"/>
        <w:jc w:val="both"/>
        <w:rPr>
          <w:rFonts w:eastAsia="Times New Roman"/>
          <w:i/>
          <w:iCs/>
          <w:sz w:val="24"/>
          <w:szCs w:val="24"/>
        </w:rPr>
      </w:pPr>
      <w:r w:rsidRPr="004779F1">
        <w:rPr>
          <w:rFonts w:eastAsia="Times New Roman"/>
          <w:b/>
          <w:i/>
          <w:iCs/>
          <w:sz w:val="24"/>
          <w:szCs w:val="24"/>
        </w:rPr>
        <w:t>Manual de Funciones</w:t>
      </w:r>
    </w:p>
    <w:p w14:paraId="47040CF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El manual de funciones es una herramienta de gestión que le permite a los gerentes identificar áreas donde la transformación es necesaria, puesto que realiza el mapeo detallado de las capacidades de las personas, las necesidades de los puestos de trabajo y la identificación de áreas donde se requieren diferentes desempeños persona-cargo en la organización (</w:t>
      </w:r>
      <w:proofErr w:type="spellStart"/>
      <w:r w:rsidRPr="004779F1">
        <w:rPr>
          <w:rFonts w:eastAsia="Times New Roman"/>
          <w:sz w:val="24"/>
          <w:szCs w:val="24"/>
        </w:rPr>
        <w:t>Caddell</w:t>
      </w:r>
      <w:proofErr w:type="spellEnd"/>
      <w:r w:rsidRPr="004779F1">
        <w:rPr>
          <w:rFonts w:eastAsia="Times New Roman"/>
          <w:sz w:val="24"/>
          <w:szCs w:val="24"/>
        </w:rPr>
        <w:t xml:space="preserve"> &amp; </w:t>
      </w:r>
      <w:proofErr w:type="spellStart"/>
      <w:r w:rsidRPr="004779F1">
        <w:rPr>
          <w:rFonts w:eastAsia="Times New Roman"/>
          <w:sz w:val="24"/>
          <w:szCs w:val="24"/>
        </w:rPr>
        <w:t>Nilchiani</w:t>
      </w:r>
      <w:proofErr w:type="spellEnd"/>
      <w:r w:rsidRPr="004779F1">
        <w:rPr>
          <w:rFonts w:eastAsia="Times New Roman"/>
          <w:sz w:val="24"/>
          <w:szCs w:val="24"/>
        </w:rPr>
        <w:t xml:space="preserve">, 2023; </w:t>
      </w:r>
      <w:proofErr w:type="spellStart"/>
      <w:r w:rsidRPr="004779F1">
        <w:rPr>
          <w:rFonts w:eastAsia="Times New Roman"/>
          <w:sz w:val="24"/>
          <w:szCs w:val="24"/>
        </w:rPr>
        <w:t>Sinkovics</w:t>
      </w:r>
      <w:proofErr w:type="spellEnd"/>
      <w:r w:rsidRPr="004779F1">
        <w:rPr>
          <w:rFonts w:eastAsia="Times New Roman"/>
          <w:sz w:val="24"/>
          <w:szCs w:val="24"/>
        </w:rPr>
        <w:t xml:space="preserve"> et al., 2021). El manual, refleja la descripción precisa y detallada de las tareas y responsabilidades laborales que el empleado se compromete a llevar a cabo, con el ánimo de tener un impacto real y coordinado en la organización y los procesos para los que presta sus servicios (Milton et al., 2023; </w:t>
      </w:r>
      <w:proofErr w:type="spellStart"/>
      <w:r w:rsidRPr="004779F1">
        <w:rPr>
          <w:rFonts w:eastAsia="Times New Roman"/>
          <w:sz w:val="24"/>
          <w:szCs w:val="24"/>
        </w:rPr>
        <w:t>Ramhit</w:t>
      </w:r>
      <w:proofErr w:type="spellEnd"/>
      <w:r w:rsidRPr="004779F1">
        <w:rPr>
          <w:rFonts w:eastAsia="Times New Roman"/>
          <w:sz w:val="24"/>
          <w:szCs w:val="24"/>
        </w:rPr>
        <w:t>, 2019).</w:t>
      </w:r>
    </w:p>
    <w:p w14:paraId="01724D0E" w14:textId="77777777" w:rsidR="00D7611C" w:rsidRPr="004779F1" w:rsidRDefault="00D7611C" w:rsidP="00D773EC">
      <w:pPr>
        <w:spacing w:line="360" w:lineRule="auto"/>
        <w:jc w:val="both"/>
        <w:rPr>
          <w:rFonts w:eastAsia="Times New Roman"/>
          <w:sz w:val="24"/>
          <w:szCs w:val="24"/>
        </w:rPr>
      </w:pPr>
    </w:p>
    <w:p w14:paraId="1902C617" w14:textId="3EF35173"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Durante </w:t>
      </w:r>
      <w:r w:rsidR="001E4516" w:rsidRPr="004779F1">
        <w:rPr>
          <w:rFonts w:eastAsia="Times New Roman"/>
          <w:sz w:val="24"/>
          <w:szCs w:val="24"/>
        </w:rPr>
        <w:t xml:space="preserve">el </w:t>
      </w:r>
      <w:r w:rsidR="001F070B" w:rsidRPr="004779F1">
        <w:rPr>
          <w:rFonts w:eastAsia="Times New Roman"/>
          <w:sz w:val="24"/>
          <w:szCs w:val="24"/>
        </w:rPr>
        <w:t>estudio</w:t>
      </w:r>
      <w:r w:rsidRPr="004779F1">
        <w:rPr>
          <w:rFonts w:eastAsia="Times New Roman"/>
          <w:sz w:val="24"/>
          <w:szCs w:val="24"/>
        </w:rPr>
        <w:t>, se evidenció como una tendencia de investigación al propósito del manual de funciones, puesto que esta herramienta articula el análisis de puestos de trabajo, centro de todas las prácticas de recursos humanos, convirtiéndolo en una actividad de gestión de importancia crítica en todas las organizaciones (Singh, 2008).  El manual de funciones regula los poderes y la funcionalidad de los empleados (</w:t>
      </w:r>
      <w:proofErr w:type="spellStart"/>
      <w:r w:rsidRPr="004779F1">
        <w:rPr>
          <w:rFonts w:eastAsia="Times New Roman"/>
          <w:sz w:val="24"/>
          <w:szCs w:val="24"/>
        </w:rPr>
        <w:t>Varaksin</w:t>
      </w:r>
      <w:proofErr w:type="spellEnd"/>
      <w:r w:rsidRPr="004779F1">
        <w:rPr>
          <w:rFonts w:eastAsia="Times New Roman"/>
          <w:sz w:val="24"/>
          <w:szCs w:val="24"/>
        </w:rPr>
        <w:t xml:space="preserve"> et al., 2020); determina los criterios de evaluación del desempeño y define objetivos durante la capacitación y el desarrollo (</w:t>
      </w:r>
      <w:proofErr w:type="spellStart"/>
      <w:r w:rsidRPr="004779F1">
        <w:rPr>
          <w:rFonts w:eastAsia="Times New Roman"/>
          <w:sz w:val="24"/>
          <w:szCs w:val="24"/>
        </w:rPr>
        <w:t>Koenig</w:t>
      </w:r>
      <w:proofErr w:type="spellEnd"/>
      <w:r w:rsidRPr="004779F1">
        <w:rPr>
          <w:rFonts w:eastAsia="Times New Roman"/>
          <w:sz w:val="24"/>
          <w:szCs w:val="24"/>
        </w:rPr>
        <w:t xml:space="preserve"> et al., 2023); a su vez, comprende las habilidades blandas (atributos personales y habilidades interpersonales, como la comunicación, la empatía y la inteligencia emocional) y duras </w:t>
      </w:r>
      <w:r w:rsidRPr="004779F1">
        <w:rPr>
          <w:rFonts w:eastAsia="Times New Roman"/>
          <w:sz w:val="24"/>
          <w:szCs w:val="24"/>
        </w:rPr>
        <w:lastRenderedPageBreak/>
        <w:t>(habilidades y conocimientos técnicos específicos, como programación, contabilidad o ingeniería) de un cargo, asegurando que a los colaboradores se les permita realizar el trabajo de acuerdo con sus competencias (</w:t>
      </w:r>
      <w:proofErr w:type="spellStart"/>
      <w:r w:rsidRPr="004779F1">
        <w:rPr>
          <w:rFonts w:eastAsia="Times New Roman"/>
          <w:sz w:val="24"/>
          <w:szCs w:val="24"/>
        </w:rPr>
        <w:t>Peslak</w:t>
      </w:r>
      <w:proofErr w:type="spellEnd"/>
      <w:r w:rsidRPr="004779F1">
        <w:rPr>
          <w:rFonts w:eastAsia="Times New Roman"/>
          <w:sz w:val="24"/>
          <w:szCs w:val="24"/>
        </w:rPr>
        <w:t xml:space="preserve"> &amp; </w:t>
      </w:r>
      <w:proofErr w:type="spellStart"/>
      <w:r w:rsidRPr="004779F1">
        <w:rPr>
          <w:rFonts w:eastAsia="Times New Roman"/>
          <w:sz w:val="24"/>
          <w:szCs w:val="24"/>
        </w:rPr>
        <w:t>Hunsinger</w:t>
      </w:r>
      <w:proofErr w:type="spellEnd"/>
      <w:r w:rsidRPr="004779F1">
        <w:rPr>
          <w:rFonts w:eastAsia="Times New Roman"/>
          <w:sz w:val="24"/>
          <w:szCs w:val="24"/>
        </w:rPr>
        <w:t xml:space="preserve">, 2019; </w:t>
      </w:r>
      <w:proofErr w:type="spellStart"/>
      <w:r w:rsidRPr="004779F1">
        <w:rPr>
          <w:rFonts w:eastAsia="Times New Roman"/>
          <w:sz w:val="24"/>
          <w:szCs w:val="24"/>
        </w:rPr>
        <w:t>Wei</w:t>
      </w:r>
      <w:proofErr w:type="spellEnd"/>
      <w:r w:rsidRPr="004779F1">
        <w:rPr>
          <w:rFonts w:eastAsia="Times New Roman"/>
          <w:sz w:val="24"/>
          <w:szCs w:val="24"/>
        </w:rPr>
        <w:t xml:space="preserve"> &amp; </w:t>
      </w:r>
      <w:proofErr w:type="spellStart"/>
      <w:r w:rsidRPr="004779F1">
        <w:rPr>
          <w:rFonts w:eastAsia="Times New Roman"/>
          <w:sz w:val="24"/>
          <w:szCs w:val="24"/>
        </w:rPr>
        <w:t>Sotiriadou</w:t>
      </w:r>
      <w:proofErr w:type="spellEnd"/>
      <w:r w:rsidRPr="004779F1">
        <w:rPr>
          <w:rFonts w:eastAsia="Times New Roman"/>
          <w:sz w:val="24"/>
          <w:szCs w:val="24"/>
        </w:rPr>
        <w:t>, 2023).</w:t>
      </w:r>
    </w:p>
    <w:p w14:paraId="1A761615" w14:textId="77777777" w:rsidR="00D7611C" w:rsidRPr="004779F1" w:rsidRDefault="00D7611C" w:rsidP="00D773EC">
      <w:pPr>
        <w:spacing w:line="360" w:lineRule="auto"/>
        <w:jc w:val="both"/>
        <w:rPr>
          <w:rFonts w:eastAsia="Times New Roman"/>
          <w:sz w:val="24"/>
          <w:szCs w:val="24"/>
        </w:rPr>
      </w:pPr>
    </w:p>
    <w:p w14:paraId="3F39EBAC" w14:textId="5C4EF68F"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También se identific</w:t>
      </w:r>
      <w:r w:rsidR="00D9151C" w:rsidRPr="004779F1">
        <w:rPr>
          <w:rFonts w:eastAsia="Times New Roman"/>
          <w:sz w:val="24"/>
          <w:szCs w:val="24"/>
        </w:rPr>
        <w:t>ó</w:t>
      </w:r>
      <w:r w:rsidRPr="004779F1">
        <w:rPr>
          <w:rFonts w:eastAsia="Times New Roman"/>
          <w:sz w:val="24"/>
          <w:szCs w:val="24"/>
        </w:rPr>
        <w:t xml:space="preserve"> una tendencia de estudio con relación al impacto que tiene el manual de funciones en las organizaciones, dado que esta herramienta al definir las tareas por cargo ofrece información valiosa para la gestión de recursos humanos, que al ser implementada beneficia a los colaboradores, directivos y a la empresa en general, y se refleja en alzas de la productividad y el desempeño global (Singh, 2008; </w:t>
      </w:r>
      <w:proofErr w:type="spellStart"/>
      <w:r w:rsidRPr="004779F1">
        <w:rPr>
          <w:rFonts w:eastAsia="Times New Roman"/>
          <w:sz w:val="24"/>
          <w:szCs w:val="24"/>
        </w:rPr>
        <w:t>Thirupathi</w:t>
      </w:r>
      <w:proofErr w:type="spellEnd"/>
      <w:r w:rsidRPr="004779F1">
        <w:rPr>
          <w:rFonts w:eastAsia="Times New Roman"/>
          <w:sz w:val="24"/>
          <w:szCs w:val="24"/>
        </w:rPr>
        <w:t xml:space="preserve"> et al., 2023). El manual de funciones impacta directamente a los procesos de contratación, teniendo en cuenta que es importante contratar personal diverso y altamente capacitado, preparado para sostener y afrontar los retos de la organización. Es decir, a través de las descripciones de trabajo presentes en el manual de funciones, el proceso de contratación se vuelve más ágil y efectivo, puesto que clarifica las necesidades de los departamentos, procesos o áreas de las organizaciones, para que los nuevos talentos puedan influir significativamente en la eficiencia organizacional (De </w:t>
      </w:r>
      <w:proofErr w:type="spellStart"/>
      <w:r w:rsidRPr="004779F1">
        <w:rPr>
          <w:rFonts w:eastAsia="Times New Roman"/>
          <w:sz w:val="24"/>
          <w:szCs w:val="24"/>
        </w:rPr>
        <w:t>Clercq</w:t>
      </w:r>
      <w:proofErr w:type="spellEnd"/>
      <w:r w:rsidRPr="004779F1">
        <w:rPr>
          <w:rFonts w:eastAsia="Times New Roman"/>
          <w:sz w:val="24"/>
          <w:szCs w:val="24"/>
        </w:rPr>
        <w:t xml:space="preserve"> &amp; Pereira, 2023; Martin et al., 2020).</w:t>
      </w:r>
    </w:p>
    <w:p w14:paraId="2C1304FB" w14:textId="77777777" w:rsidR="00D7611C" w:rsidRPr="004779F1" w:rsidRDefault="00D7611C" w:rsidP="00D773EC">
      <w:pPr>
        <w:spacing w:line="360" w:lineRule="auto"/>
        <w:jc w:val="both"/>
        <w:rPr>
          <w:rFonts w:eastAsia="Times New Roman"/>
          <w:sz w:val="24"/>
          <w:szCs w:val="24"/>
          <w:highlight w:val="white"/>
        </w:rPr>
      </w:pPr>
    </w:p>
    <w:p w14:paraId="70B2EB18" w14:textId="77777777" w:rsidR="00D7611C" w:rsidRPr="004779F1" w:rsidRDefault="00002AA9" w:rsidP="00D773EC">
      <w:pPr>
        <w:spacing w:line="360" w:lineRule="auto"/>
        <w:jc w:val="both"/>
        <w:rPr>
          <w:rFonts w:eastAsia="Times New Roman"/>
          <w:b/>
          <w:sz w:val="24"/>
          <w:szCs w:val="24"/>
        </w:rPr>
      </w:pPr>
      <w:r w:rsidRPr="004779F1">
        <w:rPr>
          <w:rFonts w:eastAsia="Times New Roman"/>
          <w:sz w:val="24"/>
          <w:szCs w:val="24"/>
        </w:rPr>
        <w:t>Las tendencias de investigación con respecto al manual de funciones permiten identificar que el concepto de “Manual de Funciones” es reciente en comparación a términos como “matriz de responsabilidades”, “descripción de cargos y análisis de cargos” y “manual de puestos”, debido a que su estudio se inicia en el 2007 con publicaciones muy intermitentes hasta el 2020, año en el cual hubo un incremento en la cantidad de artículos que se ha mantenido hasta la fecha. Mientras que el resto de los conceptos han sido estudiados desde 1959, principalmente en países como Estados Unidos (12.25%), Reino Unido (8.25%), Holanda (6.75%) y China (4.75%), respectivamente, los cuales son países que compiten por los mercados mundiales o, como el caso de Holanda que se asocia comercialmente con los primeros.</w:t>
      </w:r>
    </w:p>
    <w:p w14:paraId="1AF1F6BA" w14:textId="77777777" w:rsidR="00D7611C" w:rsidRPr="004779F1" w:rsidRDefault="00D7611C" w:rsidP="00D773EC">
      <w:pPr>
        <w:spacing w:line="360" w:lineRule="auto"/>
        <w:jc w:val="both"/>
        <w:rPr>
          <w:rFonts w:eastAsia="Times New Roman"/>
          <w:sz w:val="24"/>
          <w:szCs w:val="24"/>
        </w:rPr>
      </w:pPr>
    </w:p>
    <w:p w14:paraId="4F92EC8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Con respecto a las áreas de estudio, las temáticas han sido abordadas principalmente desde los Negocios, Gestión y Contabilidad (15.87%), la Ingeniería (14.82%) y las Ciencias Sociales (11.37%) respectivamente en documentos cuyas palabras claves más frecuentes corresponden a análisis de puestos, análisis de tareas, matriz de </w:t>
      </w:r>
      <w:r w:rsidRPr="004779F1">
        <w:rPr>
          <w:rFonts w:eastAsia="Times New Roman"/>
          <w:sz w:val="24"/>
          <w:szCs w:val="24"/>
        </w:rPr>
        <w:lastRenderedPageBreak/>
        <w:t>responsabilidades, gestión de proyectos, resolución de problemas, toma de decisiones, organización y gestión.</w:t>
      </w:r>
    </w:p>
    <w:p w14:paraId="5289B2CA" w14:textId="77777777" w:rsidR="00D7611C" w:rsidRPr="004779F1" w:rsidRDefault="00D7611C" w:rsidP="00D773EC">
      <w:pPr>
        <w:spacing w:line="360" w:lineRule="auto"/>
        <w:jc w:val="both"/>
        <w:rPr>
          <w:rFonts w:eastAsia="Times New Roman"/>
          <w:sz w:val="24"/>
          <w:szCs w:val="24"/>
          <w:highlight w:val="white"/>
        </w:rPr>
      </w:pPr>
    </w:p>
    <w:p w14:paraId="079CD9DC" w14:textId="5E45E5DE" w:rsidR="00D7611C" w:rsidRPr="004779F1" w:rsidRDefault="00002AA9" w:rsidP="00D773EC">
      <w:pPr>
        <w:spacing w:line="360" w:lineRule="auto"/>
        <w:jc w:val="both"/>
        <w:rPr>
          <w:rFonts w:eastAsia="Times New Roman"/>
          <w:b/>
          <w:i/>
          <w:iCs/>
          <w:sz w:val="24"/>
          <w:szCs w:val="24"/>
        </w:rPr>
      </w:pPr>
      <w:r w:rsidRPr="004779F1">
        <w:rPr>
          <w:rFonts w:eastAsia="Times New Roman"/>
          <w:b/>
          <w:i/>
          <w:iCs/>
          <w:sz w:val="24"/>
          <w:szCs w:val="24"/>
        </w:rPr>
        <w:t>Gestión del talento humano</w:t>
      </w:r>
    </w:p>
    <w:p w14:paraId="275E84AC" w14:textId="77777777" w:rsidR="00D7611C" w:rsidRPr="004779F1" w:rsidRDefault="00002AA9" w:rsidP="00D773EC">
      <w:pPr>
        <w:spacing w:before="240" w:line="360" w:lineRule="auto"/>
        <w:jc w:val="both"/>
        <w:rPr>
          <w:rFonts w:eastAsia="Times New Roman"/>
          <w:sz w:val="24"/>
          <w:szCs w:val="24"/>
        </w:rPr>
      </w:pPr>
      <w:r w:rsidRPr="004779F1">
        <w:rPr>
          <w:rFonts w:eastAsia="Times New Roman"/>
          <w:sz w:val="24"/>
          <w:szCs w:val="24"/>
        </w:rPr>
        <w:t xml:space="preserve">Frecuentemente, se pueden encontrar diversas definiciones de la gestión del talento humano. Según </w:t>
      </w:r>
      <w:proofErr w:type="spellStart"/>
      <w:r w:rsidRPr="004779F1">
        <w:rPr>
          <w:rFonts w:eastAsia="Times New Roman"/>
          <w:sz w:val="24"/>
          <w:szCs w:val="24"/>
        </w:rPr>
        <w:t>Tyskbo</w:t>
      </w:r>
      <w:proofErr w:type="spellEnd"/>
      <w:r w:rsidRPr="004779F1">
        <w:rPr>
          <w:rFonts w:eastAsia="Times New Roman"/>
          <w:sz w:val="24"/>
          <w:szCs w:val="24"/>
        </w:rPr>
        <w:t xml:space="preserve"> (2021), se refiere a un conjunto de procesos y acciones destinadas a establecer roles clave en los colaboradores, cuyo objetivo principal es preservar la ventaja competitiva de la organización, fortalecer la relación empresa-empleado y mejorar las capacidades de la empresa, hecho que contribuye a crear un ambiente laboral armonioso que fomente la retención y el crecimiento del personal (Maturana &amp; Andrade, 2019; </w:t>
      </w:r>
      <w:proofErr w:type="spellStart"/>
      <w:r w:rsidRPr="004779F1">
        <w:rPr>
          <w:rFonts w:eastAsia="Times New Roman"/>
          <w:sz w:val="24"/>
          <w:szCs w:val="24"/>
        </w:rPr>
        <w:t>Rondi</w:t>
      </w:r>
      <w:proofErr w:type="spellEnd"/>
      <w:r w:rsidRPr="004779F1">
        <w:rPr>
          <w:rFonts w:eastAsia="Times New Roman"/>
          <w:sz w:val="24"/>
          <w:szCs w:val="24"/>
        </w:rPr>
        <w:t xml:space="preserve"> et al., 2022).</w:t>
      </w:r>
    </w:p>
    <w:p w14:paraId="7014735A" w14:textId="77777777" w:rsidR="00D7611C" w:rsidRPr="004779F1" w:rsidRDefault="00002AA9" w:rsidP="00D773EC">
      <w:pPr>
        <w:spacing w:before="240" w:line="360" w:lineRule="auto"/>
        <w:jc w:val="both"/>
        <w:rPr>
          <w:rFonts w:eastAsia="Times New Roman"/>
          <w:sz w:val="24"/>
          <w:szCs w:val="24"/>
        </w:rPr>
      </w:pPr>
      <w:r w:rsidRPr="004779F1">
        <w:rPr>
          <w:rFonts w:eastAsia="Times New Roman"/>
          <w:sz w:val="24"/>
          <w:szCs w:val="24"/>
        </w:rPr>
        <w:t>La implementación de esta gestión impacta significativamente a las organizaciones, proporcionando los elementos necesarios para que los colaboradores apliquen de manera oportuna sus conocimientos y habilidades en tareas o responsabilidades que se alineen con el cargo, la organización y el mercado en general (</w:t>
      </w:r>
      <w:proofErr w:type="spellStart"/>
      <w:r w:rsidRPr="004779F1">
        <w:rPr>
          <w:rFonts w:eastAsia="Times New Roman"/>
          <w:sz w:val="24"/>
          <w:szCs w:val="24"/>
        </w:rPr>
        <w:t>Whysall</w:t>
      </w:r>
      <w:proofErr w:type="spellEnd"/>
      <w:r w:rsidRPr="004779F1">
        <w:rPr>
          <w:rFonts w:eastAsia="Times New Roman"/>
          <w:sz w:val="24"/>
          <w:szCs w:val="24"/>
        </w:rPr>
        <w:t xml:space="preserve"> et al., 2019). Este impacto se traduce en una mayor efectividad, medida a través de indicadores de desempeño y productividad (</w:t>
      </w:r>
      <w:proofErr w:type="spellStart"/>
      <w:r w:rsidRPr="004779F1">
        <w:rPr>
          <w:rFonts w:eastAsia="Times New Roman"/>
          <w:sz w:val="24"/>
          <w:szCs w:val="24"/>
        </w:rPr>
        <w:t>Boselie</w:t>
      </w:r>
      <w:proofErr w:type="spellEnd"/>
      <w:r w:rsidRPr="004779F1">
        <w:rPr>
          <w:rFonts w:eastAsia="Times New Roman"/>
          <w:sz w:val="24"/>
          <w:szCs w:val="24"/>
        </w:rPr>
        <w:t xml:space="preserve"> et al., 2021; Roca-Puig et al., 2019). Además, la sociedad también se beneficia directamente, dado que el talento humano proporciona las herramientas necesarias para impactar positivamente en las comunidades (</w:t>
      </w:r>
      <w:proofErr w:type="spellStart"/>
      <w:r w:rsidRPr="004779F1">
        <w:rPr>
          <w:rFonts w:eastAsia="Times New Roman"/>
          <w:sz w:val="24"/>
          <w:szCs w:val="24"/>
        </w:rPr>
        <w:t>Carnevale</w:t>
      </w:r>
      <w:proofErr w:type="spellEnd"/>
      <w:r w:rsidRPr="004779F1">
        <w:rPr>
          <w:rFonts w:eastAsia="Times New Roman"/>
          <w:sz w:val="24"/>
          <w:szCs w:val="24"/>
        </w:rPr>
        <w:t xml:space="preserve"> &amp; </w:t>
      </w:r>
      <w:proofErr w:type="spellStart"/>
      <w:r w:rsidRPr="004779F1">
        <w:rPr>
          <w:rFonts w:eastAsia="Times New Roman"/>
          <w:sz w:val="24"/>
          <w:szCs w:val="24"/>
        </w:rPr>
        <w:t>Hatak</w:t>
      </w:r>
      <w:proofErr w:type="spellEnd"/>
      <w:r w:rsidRPr="004779F1">
        <w:rPr>
          <w:rFonts w:eastAsia="Times New Roman"/>
          <w:sz w:val="24"/>
          <w:szCs w:val="24"/>
        </w:rPr>
        <w:t>, 2020).</w:t>
      </w:r>
    </w:p>
    <w:p w14:paraId="5B9A3EBA" w14:textId="77777777" w:rsidR="00D7611C" w:rsidRPr="004779F1" w:rsidRDefault="00002AA9" w:rsidP="00D773EC">
      <w:pPr>
        <w:spacing w:before="240" w:line="360" w:lineRule="auto"/>
        <w:jc w:val="both"/>
        <w:rPr>
          <w:rFonts w:eastAsia="Times New Roman"/>
          <w:sz w:val="24"/>
          <w:szCs w:val="24"/>
        </w:rPr>
      </w:pPr>
      <w:r w:rsidRPr="004779F1">
        <w:rPr>
          <w:rFonts w:eastAsia="Times New Roman"/>
          <w:sz w:val="24"/>
          <w:szCs w:val="24"/>
        </w:rPr>
        <w:t>En este contexto, se hace evidente la necesidad de incorporar elementos como: a. la agilidad estratégica, que ajusta internamente la organización a las variaciones externas, capitaliza los cambios y los transforma en mejoras para sus productos y servicios (</w:t>
      </w:r>
      <w:proofErr w:type="spellStart"/>
      <w:r w:rsidRPr="004779F1">
        <w:rPr>
          <w:rFonts w:eastAsia="Times New Roman"/>
          <w:sz w:val="24"/>
          <w:szCs w:val="24"/>
        </w:rPr>
        <w:t>Ahammad</w:t>
      </w:r>
      <w:proofErr w:type="spellEnd"/>
      <w:r w:rsidRPr="004779F1">
        <w:rPr>
          <w:rFonts w:eastAsia="Times New Roman"/>
          <w:sz w:val="24"/>
          <w:szCs w:val="24"/>
        </w:rPr>
        <w:t xml:space="preserve"> et al., 2020); b. formación y capacitación, encargada de facilitar los recursos necesarios para el desarrollo profesional (</w:t>
      </w:r>
      <w:proofErr w:type="spellStart"/>
      <w:r w:rsidRPr="004779F1">
        <w:rPr>
          <w:rFonts w:eastAsia="Times New Roman"/>
          <w:sz w:val="24"/>
          <w:szCs w:val="24"/>
        </w:rPr>
        <w:t>Fachrunnisa</w:t>
      </w:r>
      <w:proofErr w:type="spellEnd"/>
      <w:r w:rsidRPr="004779F1">
        <w:rPr>
          <w:rFonts w:eastAsia="Times New Roman"/>
          <w:sz w:val="24"/>
          <w:szCs w:val="24"/>
        </w:rPr>
        <w:t xml:space="preserve"> &amp; </w:t>
      </w:r>
      <w:proofErr w:type="spellStart"/>
      <w:r w:rsidRPr="004779F1">
        <w:rPr>
          <w:rFonts w:eastAsia="Times New Roman"/>
          <w:sz w:val="24"/>
          <w:szCs w:val="24"/>
        </w:rPr>
        <w:t>Hussain</w:t>
      </w:r>
      <w:proofErr w:type="spellEnd"/>
      <w:r w:rsidRPr="004779F1">
        <w:rPr>
          <w:rFonts w:eastAsia="Times New Roman"/>
          <w:sz w:val="24"/>
          <w:szCs w:val="24"/>
        </w:rPr>
        <w:t xml:space="preserve">, 2020) y, c. elementos de cuantificación de resultados, como herramienta para la toma de decisiones y la consecución del éxito competitivo (McCartney &amp; Fu, 2021; </w:t>
      </w:r>
      <w:proofErr w:type="spellStart"/>
      <w:r w:rsidRPr="004779F1">
        <w:rPr>
          <w:rFonts w:eastAsia="Times New Roman"/>
          <w:sz w:val="24"/>
          <w:szCs w:val="24"/>
        </w:rPr>
        <w:t>Ruparel</w:t>
      </w:r>
      <w:proofErr w:type="spellEnd"/>
      <w:r w:rsidRPr="004779F1">
        <w:rPr>
          <w:rFonts w:eastAsia="Times New Roman"/>
          <w:sz w:val="24"/>
          <w:szCs w:val="24"/>
        </w:rPr>
        <w:t xml:space="preserve"> et al., 2020).</w:t>
      </w:r>
    </w:p>
    <w:p w14:paraId="4765494D" w14:textId="77777777" w:rsidR="00D7611C" w:rsidRPr="004779F1" w:rsidRDefault="00002AA9" w:rsidP="00D773EC">
      <w:pPr>
        <w:spacing w:before="240" w:line="360" w:lineRule="auto"/>
        <w:jc w:val="both"/>
        <w:rPr>
          <w:rFonts w:eastAsia="Times New Roman"/>
          <w:sz w:val="24"/>
          <w:szCs w:val="24"/>
        </w:rPr>
      </w:pPr>
      <w:r w:rsidRPr="004779F1">
        <w:rPr>
          <w:rFonts w:eastAsia="Times New Roman"/>
          <w:sz w:val="24"/>
          <w:szCs w:val="24"/>
        </w:rPr>
        <w:t>Las prácticas de gestión del talento humano abarcan diversas actividades y sus correspondientes relaciones (</w:t>
      </w:r>
      <w:proofErr w:type="spellStart"/>
      <w:r w:rsidRPr="004779F1">
        <w:rPr>
          <w:rFonts w:eastAsia="Times New Roman"/>
          <w:sz w:val="24"/>
          <w:szCs w:val="24"/>
        </w:rPr>
        <w:t>Alkhalailah</w:t>
      </w:r>
      <w:proofErr w:type="spellEnd"/>
      <w:r w:rsidRPr="004779F1">
        <w:rPr>
          <w:rFonts w:eastAsia="Times New Roman"/>
          <w:sz w:val="24"/>
          <w:szCs w:val="24"/>
        </w:rPr>
        <w:t xml:space="preserve"> &amp; </w:t>
      </w:r>
      <w:proofErr w:type="spellStart"/>
      <w:r w:rsidRPr="004779F1">
        <w:rPr>
          <w:rFonts w:eastAsia="Times New Roman"/>
          <w:sz w:val="24"/>
          <w:szCs w:val="24"/>
        </w:rPr>
        <w:t>Mjlae</w:t>
      </w:r>
      <w:proofErr w:type="spellEnd"/>
      <w:r w:rsidRPr="004779F1">
        <w:rPr>
          <w:rFonts w:eastAsia="Times New Roman"/>
          <w:sz w:val="24"/>
          <w:szCs w:val="24"/>
        </w:rPr>
        <w:t xml:space="preserve">, 2023; </w:t>
      </w:r>
      <w:proofErr w:type="spellStart"/>
      <w:r w:rsidRPr="004779F1">
        <w:rPr>
          <w:rFonts w:eastAsia="Times New Roman"/>
          <w:sz w:val="24"/>
          <w:szCs w:val="24"/>
        </w:rPr>
        <w:t>Huseynova</w:t>
      </w:r>
      <w:proofErr w:type="spellEnd"/>
      <w:r w:rsidRPr="004779F1">
        <w:rPr>
          <w:rFonts w:eastAsia="Times New Roman"/>
          <w:sz w:val="24"/>
          <w:szCs w:val="24"/>
        </w:rPr>
        <w:t xml:space="preserve"> &amp; </w:t>
      </w:r>
      <w:proofErr w:type="spellStart"/>
      <w:r w:rsidRPr="004779F1">
        <w:rPr>
          <w:rFonts w:eastAsia="Times New Roman"/>
          <w:sz w:val="24"/>
          <w:szCs w:val="24"/>
        </w:rPr>
        <w:t>Matošková</w:t>
      </w:r>
      <w:proofErr w:type="spellEnd"/>
      <w:r w:rsidRPr="004779F1">
        <w:rPr>
          <w:rFonts w:eastAsia="Times New Roman"/>
          <w:sz w:val="24"/>
          <w:szCs w:val="24"/>
        </w:rPr>
        <w:t xml:space="preserve">, 2022). Estas prácticas, según la definición de </w:t>
      </w:r>
      <w:proofErr w:type="spellStart"/>
      <w:r w:rsidRPr="004779F1">
        <w:rPr>
          <w:rFonts w:eastAsia="Times New Roman"/>
          <w:sz w:val="24"/>
          <w:szCs w:val="24"/>
        </w:rPr>
        <w:t>Celma</w:t>
      </w:r>
      <w:proofErr w:type="spellEnd"/>
      <w:r w:rsidRPr="004779F1">
        <w:rPr>
          <w:rFonts w:eastAsia="Times New Roman"/>
          <w:sz w:val="24"/>
          <w:szCs w:val="24"/>
        </w:rPr>
        <w:t xml:space="preserve"> et al. (2018), incluyen aspectos </w:t>
      </w:r>
      <w:r w:rsidRPr="004779F1">
        <w:rPr>
          <w:rFonts w:eastAsia="Times New Roman"/>
          <w:sz w:val="24"/>
          <w:szCs w:val="24"/>
        </w:rPr>
        <w:lastRenderedPageBreak/>
        <w:t>como la seguridad laboral, las condiciones laborales, el logro de objetivos compartidos y la promoción de un buen clima laboral. En una perspectiva más amplia, Mira et al. (2019) identifican seis prácticas clave: formación y desarrollo, recompensas, análisis de puestos, selección y contratación, apoyo social, y el fomento del crecimiento de los empleados. En este sentido, es fundamental evitar la creación de distinciones entre estas prácticas, ya que esto podría resultar en una atención y relevancia desproporcionadas hacia algunas de ellas. Este desequilibrio, a su vez, podría conducir a un rendimiento más destacado en las prácticas que están más supervisadas (Schmidt et al., 2018) y con el tiempo, esta situación podría dar lugar a un sistema de alto rendimiento con una participación colaborativa parcial en áreas específicas de trabajo (Bryson &amp; White, 2019).</w:t>
      </w:r>
    </w:p>
    <w:p w14:paraId="13B9DFC0" w14:textId="77777777" w:rsidR="00D7611C" w:rsidRPr="004779F1" w:rsidRDefault="00D7611C" w:rsidP="00D773EC">
      <w:pPr>
        <w:spacing w:line="360" w:lineRule="auto"/>
        <w:jc w:val="both"/>
        <w:rPr>
          <w:rFonts w:eastAsia="Times New Roman"/>
          <w:sz w:val="24"/>
          <w:szCs w:val="24"/>
        </w:rPr>
      </w:pPr>
    </w:p>
    <w:p w14:paraId="5CC974E2"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Para facilitar el análisis de la información se utilizó Bibliometrix, con lo cual se logró identificar que la producción científica relacionada con la gestión del talento humano, en los últimos cinco años presenta una tendencia creciente, en la cual, a partir del 2018 se hallan más de 90 publicaciones anuales, principalmente de países como Reino Unido (32.7%), Estados Unidos (22,4%), Australia (13,4%), China (12,6%) y España (9,1%); es decir, que estos resultados guardan una relación con los anteriores, ya que en tres países se ha estudiado tanto el tema de manual de funciones, como la gestión del talento humano.</w:t>
      </w:r>
    </w:p>
    <w:p w14:paraId="3795DB6B" w14:textId="77777777" w:rsidR="00D7611C" w:rsidRPr="004779F1" w:rsidRDefault="00D7611C" w:rsidP="00D773EC">
      <w:pPr>
        <w:spacing w:line="360" w:lineRule="auto"/>
        <w:jc w:val="both"/>
        <w:rPr>
          <w:rFonts w:eastAsia="Times New Roman"/>
          <w:sz w:val="24"/>
          <w:szCs w:val="24"/>
        </w:rPr>
      </w:pPr>
    </w:p>
    <w:p w14:paraId="0B0F5F22"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En cuanto a las palabras más frecuentes, se encontró que las más utilizadas han sido: gestión del talento humano (46,4%), gestión de proyectos (8,9%), gerentes (8,7%) y toma de decisiones (5,7%). Las cuales aluden a diversos intereses que comparten un enfoque en el análisis empresarial y en miras de establecer relaciones organizacionales.</w:t>
      </w:r>
    </w:p>
    <w:p w14:paraId="67C144DC" w14:textId="77777777" w:rsidR="00D7611C" w:rsidRPr="004779F1" w:rsidRDefault="00002AA9" w:rsidP="00D773EC">
      <w:pPr>
        <w:spacing w:before="240" w:line="360" w:lineRule="auto"/>
        <w:jc w:val="both"/>
        <w:rPr>
          <w:rFonts w:eastAsia="Times New Roman"/>
          <w:sz w:val="24"/>
          <w:szCs w:val="24"/>
        </w:rPr>
      </w:pPr>
      <w:r w:rsidRPr="004779F1">
        <w:rPr>
          <w:rFonts w:eastAsia="Times New Roman"/>
          <w:sz w:val="24"/>
          <w:szCs w:val="24"/>
        </w:rPr>
        <w:t>Publicaciones sobre gestión del talento humano están distribuidas en función de áreas como Negocios, Gestión y Contabilidad (17.2%), Ingeniería (12.5%), Ciencias Sociales (9.3%) y Ciencias de la decisión (9.2%) respectivamente, hecho que la configura como un saber interdisciplinario que se fundamenta y relaciona con diversas ciencias, técnicas y disciplinas (Arteaga-Coello et al., 2016).</w:t>
      </w:r>
    </w:p>
    <w:p w14:paraId="7C7B9DE2" w14:textId="77777777" w:rsidR="00D7611C" w:rsidRPr="004779F1" w:rsidRDefault="00D7611C" w:rsidP="00D773EC">
      <w:pPr>
        <w:spacing w:before="240" w:line="360" w:lineRule="auto"/>
        <w:jc w:val="both"/>
        <w:rPr>
          <w:rFonts w:eastAsia="Times New Roman"/>
          <w:sz w:val="24"/>
          <w:szCs w:val="24"/>
        </w:rPr>
      </w:pPr>
    </w:p>
    <w:p w14:paraId="2D64F1DF" w14:textId="32164A30" w:rsidR="00D7611C" w:rsidRPr="004779F1" w:rsidRDefault="00002AA9" w:rsidP="00D773EC">
      <w:pPr>
        <w:spacing w:line="360" w:lineRule="auto"/>
        <w:jc w:val="both"/>
        <w:rPr>
          <w:rFonts w:eastAsia="Times New Roman"/>
          <w:b/>
          <w:i/>
          <w:sz w:val="24"/>
          <w:szCs w:val="24"/>
        </w:rPr>
      </w:pPr>
      <w:r w:rsidRPr="004779F1">
        <w:rPr>
          <w:rFonts w:eastAsia="Times New Roman"/>
          <w:b/>
          <w:i/>
          <w:sz w:val="24"/>
          <w:szCs w:val="24"/>
        </w:rPr>
        <w:lastRenderedPageBreak/>
        <w:t>Discusión</w:t>
      </w:r>
    </w:p>
    <w:p w14:paraId="149FBAC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Por medio de la matriz de procesamiento de información, se organizaron los datos recopilados para lograr una comprensión profunda de los mismos y se realizaron conexiones entre los conceptos (Figura 1):</w:t>
      </w:r>
    </w:p>
    <w:p w14:paraId="4ECD11B3" w14:textId="77777777" w:rsidR="00D7611C" w:rsidRPr="004779F1" w:rsidRDefault="00002AA9" w:rsidP="00D773EC">
      <w:pPr>
        <w:spacing w:line="360" w:lineRule="auto"/>
        <w:jc w:val="both"/>
        <w:rPr>
          <w:rFonts w:eastAsia="Times New Roman"/>
          <w:sz w:val="24"/>
          <w:szCs w:val="24"/>
          <w:highlight w:val="yellow"/>
        </w:rPr>
      </w:pPr>
      <w:r w:rsidRPr="004779F1">
        <w:rPr>
          <w:noProof/>
          <w:sz w:val="24"/>
          <w:szCs w:val="24"/>
          <w:lang w:val="en-US" w:eastAsia="en-US"/>
        </w:rPr>
        <w:drawing>
          <wp:inline distT="114300" distB="114300" distL="114300" distR="114300" wp14:anchorId="27109D23" wp14:editId="436913B1">
            <wp:extent cx="5642610" cy="2381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4261" t="12974" r="3667" b="17781"/>
                    <a:stretch>
                      <a:fillRect/>
                    </a:stretch>
                  </pic:blipFill>
                  <pic:spPr>
                    <a:xfrm>
                      <a:off x="0" y="0"/>
                      <a:ext cx="5642610" cy="2381250"/>
                    </a:xfrm>
                    <a:prstGeom prst="rect">
                      <a:avLst/>
                    </a:prstGeom>
                    <a:ln/>
                  </pic:spPr>
                </pic:pic>
              </a:graphicData>
            </a:graphic>
          </wp:inline>
        </w:drawing>
      </w:r>
    </w:p>
    <w:p w14:paraId="2C2CDCB7"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Figura 1. Mapa de conexión</w:t>
      </w:r>
    </w:p>
    <w:p w14:paraId="501C2668"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Fuente: Elaboración propia</w:t>
      </w:r>
    </w:p>
    <w:p w14:paraId="62FA3A06" w14:textId="77777777" w:rsidR="00D7611C" w:rsidRPr="004779F1" w:rsidRDefault="00D7611C" w:rsidP="00D773EC">
      <w:pPr>
        <w:spacing w:line="360" w:lineRule="auto"/>
        <w:jc w:val="both"/>
        <w:rPr>
          <w:rFonts w:eastAsia="Times New Roman"/>
          <w:sz w:val="24"/>
          <w:szCs w:val="24"/>
        </w:rPr>
      </w:pPr>
    </w:p>
    <w:p w14:paraId="3490D4A4"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 xml:space="preserve">En este contexto, la correlación de las variables se basa en que primero, la gestión del talento humano </w:t>
      </w:r>
      <w:r w:rsidRPr="004779F1">
        <w:rPr>
          <w:rFonts w:eastAsia="Times New Roman"/>
          <w:sz w:val="24"/>
          <w:szCs w:val="24"/>
          <w:highlight w:val="white"/>
        </w:rPr>
        <w:t xml:space="preserve">comprende actividades y procesos que implican la formulación de estrategias, las cuales, contribuyen a la sostenibilidad de la organización, el desarrollo del personal y su compromiso continuo </w:t>
      </w:r>
      <w:r w:rsidRPr="004779F1">
        <w:rPr>
          <w:rFonts w:eastAsia="Times New Roman"/>
          <w:sz w:val="24"/>
          <w:szCs w:val="24"/>
        </w:rPr>
        <w:t>(</w:t>
      </w:r>
      <w:proofErr w:type="spellStart"/>
      <w:r w:rsidRPr="004779F1">
        <w:rPr>
          <w:rFonts w:eastAsia="Times New Roman"/>
          <w:sz w:val="24"/>
          <w:szCs w:val="24"/>
        </w:rPr>
        <w:t>Alkhalailah</w:t>
      </w:r>
      <w:proofErr w:type="spellEnd"/>
      <w:r w:rsidRPr="004779F1">
        <w:rPr>
          <w:rFonts w:eastAsia="Times New Roman"/>
          <w:sz w:val="24"/>
          <w:szCs w:val="24"/>
        </w:rPr>
        <w:t xml:space="preserve"> &amp; </w:t>
      </w:r>
      <w:proofErr w:type="spellStart"/>
      <w:r w:rsidRPr="004779F1">
        <w:rPr>
          <w:rFonts w:eastAsia="Times New Roman"/>
          <w:sz w:val="24"/>
          <w:szCs w:val="24"/>
        </w:rPr>
        <w:t>Mjlae</w:t>
      </w:r>
      <w:proofErr w:type="spellEnd"/>
      <w:r w:rsidRPr="004779F1">
        <w:rPr>
          <w:rFonts w:eastAsia="Times New Roman"/>
          <w:sz w:val="24"/>
          <w:szCs w:val="24"/>
        </w:rPr>
        <w:t xml:space="preserve">, 2023; </w:t>
      </w:r>
      <w:proofErr w:type="spellStart"/>
      <w:r w:rsidRPr="004779F1">
        <w:rPr>
          <w:rFonts w:eastAsia="Times New Roman"/>
          <w:sz w:val="24"/>
          <w:szCs w:val="24"/>
        </w:rPr>
        <w:t>O’Connor</w:t>
      </w:r>
      <w:proofErr w:type="spellEnd"/>
      <w:r w:rsidRPr="004779F1">
        <w:rPr>
          <w:rFonts w:eastAsia="Times New Roman"/>
          <w:sz w:val="24"/>
          <w:szCs w:val="24"/>
        </w:rPr>
        <w:t xml:space="preserve"> &amp; </w:t>
      </w:r>
      <w:proofErr w:type="spellStart"/>
      <w:r w:rsidRPr="004779F1">
        <w:rPr>
          <w:rFonts w:eastAsia="Times New Roman"/>
          <w:sz w:val="24"/>
          <w:szCs w:val="24"/>
        </w:rPr>
        <w:t>Crowley</w:t>
      </w:r>
      <w:proofErr w:type="spellEnd"/>
      <w:r w:rsidRPr="004779F1">
        <w:rPr>
          <w:rFonts w:eastAsia="Times New Roman"/>
          <w:sz w:val="24"/>
          <w:szCs w:val="24"/>
        </w:rPr>
        <w:t xml:space="preserve">-Henry, 2019; </w:t>
      </w:r>
      <w:proofErr w:type="spellStart"/>
      <w:r w:rsidRPr="004779F1">
        <w:rPr>
          <w:rFonts w:eastAsia="Times New Roman"/>
          <w:sz w:val="24"/>
          <w:szCs w:val="24"/>
        </w:rPr>
        <w:t>Tyskbo</w:t>
      </w:r>
      <w:proofErr w:type="spellEnd"/>
      <w:r w:rsidRPr="004779F1">
        <w:rPr>
          <w:rFonts w:eastAsia="Times New Roman"/>
          <w:sz w:val="24"/>
          <w:szCs w:val="24"/>
        </w:rPr>
        <w:t>, 2021) y, l</w:t>
      </w:r>
      <w:r w:rsidRPr="004779F1">
        <w:rPr>
          <w:rFonts w:eastAsia="Times New Roman"/>
          <w:sz w:val="24"/>
          <w:szCs w:val="24"/>
          <w:highlight w:val="white"/>
        </w:rPr>
        <w:t>as prácticas de gestión del talento humano (planificación, reclutamiento, selección, capacitación y compensación) son necesarias para contratar y retener personal diverso y competente</w:t>
      </w:r>
      <w:r w:rsidRPr="004779F1">
        <w:rPr>
          <w:rFonts w:eastAsia="Times New Roman"/>
          <w:sz w:val="24"/>
          <w:szCs w:val="24"/>
        </w:rPr>
        <w:t xml:space="preserve"> (</w:t>
      </w:r>
      <w:proofErr w:type="spellStart"/>
      <w:r w:rsidRPr="004779F1">
        <w:rPr>
          <w:rFonts w:eastAsia="Times New Roman"/>
          <w:sz w:val="24"/>
          <w:szCs w:val="24"/>
        </w:rPr>
        <w:t>Alkhalailah</w:t>
      </w:r>
      <w:proofErr w:type="spellEnd"/>
      <w:r w:rsidRPr="004779F1">
        <w:rPr>
          <w:rFonts w:eastAsia="Times New Roman"/>
          <w:sz w:val="24"/>
          <w:szCs w:val="24"/>
        </w:rPr>
        <w:t xml:space="preserve"> &amp; </w:t>
      </w:r>
      <w:proofErr w:type="spellStart"/>
      <w:r w:rsidRPr="004779F1">
        <w:rPr>
          <w:rFonts w:eastAsia="Times New Roman"/>
          <w:sz w:val="24"/>
          <w:szCs w:val="24"/>
        </w:rPr>
        <w:t>Mjlae</w:t>
      </w:r>
      <w:proofErr w:type="spellEnd"/>
      <w:r w:rsidRPr="004779F1">
        <w:rPr>
          <w:rFonts w:eastAsia="Times New Roman"/>
          <w:sz w:val="24"/>
          <w:szCs w:val="24"/>
        </w:rPr>
        <w:t xml:space="preserve">, 2023; Martin et al., 2020; </w:t>
      </w:r>
      <w:proofErr w:type="spellStart"/>
      <w:r w:rsidRPr="004779F1">
        <w:rPr>
          <w:rFonts w:eastAsia="Times New Roman"/>
          <w:sz w:val="24"/>
          <w:szCs w:val="24"/>
        </w:rPr>
        <w:t>Meijerink</w:t>
      </w:r>
      <w:proofErr w:type="spellEnd"/>
      <w:r w:rsidRPr="004779F1">
        <w:rPr>
          <w:rFonts w:eastAsia="Times New Roman"/>
          <w:sz w:val="24"/>
          <w:szCs w:val="24"/>
        </w:rPr>
        <w:t xml:space="preserve"> et al., 2021).</w:t>
      </w:r>
    </w:p>
    <w:p w14:paraId="333A76F7" w14:textId="77777777" w:rsidR="00D7611C" w:rsidRPr="004779F1" w:rsidRDefault="00D7611C" w:rsidP="00D773EC">
      <w:pPr>
        <w:spacing w:line="360" w:lineRule="auto"/>
        <w:jc w:val="both"/>
        <w:rPr>
          <w:rFonts w:eastAsia="Times New Roman"/>
          <w:sz w:val="24"/>
          <w:szCs w:val="24"/>
        </w:rPr>
      </w:pPr>
    </w:p>
    <w:p w14:paraId="64F29DF9" w14:textId="77777777" w:rsidR="00D7611C" w:rsidRPr="004779F1" w:rsidRDefault="00002AA9" w:rsidP="00D773EC">
      <w:pPr>
        <w:spacing w:line="360" w:lineRule="auto"/>
        <w:jc w:val="both"/>
        <w:rPr>
          <w:rFonts w:eastAsia="Times New Roman"/>
          <w:sz w:val="24"/>
          <w:szCs w:val="24"/>
          <w:highlight w:val="white"/>
        </w:rPr>
      </w:pPr>
      <w:r w:rsidRPr="004779F1">
        <w:rPr>
          <w:rFonts w:eastAsia="Times New Roman"/>
          <w:sz w:val="24"/>
          <w:szCs w:val="24"/>
          <w:highlight w:val="white"/>
        </w:rPr>
        <w:t xml:space="preserve">En este punto, el manual de funciones es una herramienta que se encuentra en el centro de todas las prácticas de recursos humanos y es fundamental para los procesos de reclutamiento, selección y capacitación </w:t>
      </w:r>
      <w:r w:rsidRPr="004779F1">
        <w:rPr>
          <w:rFonts w:eastAsia="Times New Roman"/>
          <w:sz w:val="24"/>
          <w:szCs w:val="24"/>
        </w:rPr>
        <w:t>(</w:t>
      </w:r>
      <w:proofErr w:type="spellStart"/>
      <w:r w:rsidRPr="004779F1">
        <w:rPr>
          <w:rFonts w:eastAsia="Times New Roman"/>
          <w:sz w:val="24"/>
          <w:szCs w:val="24"/>
        </w:rPr>
        <w:t>Peslak</w:t>
      </w:r>
      <w:proofErr w:type="spellEnd"/>
      <w:r w:rsidRPr="004779F1">
        <w:rPr>
          <w:rFonts w:eastAsia="Times New Roman"/>
          <w:sz w:val="24"/>
          <w:szCs w:val="24"/>
        </w:rPr>
        <w:t xml:space="preserve"> &amp; </w:t>
      </w:r>
      <w:proofErr w:type="spellStart"/>
      <w:r w:rsidRPr="004779F1">
        <w:rPr>
          <w:rFonts w:eastAsia="Times New Roman"/>
          <w:sz w:val="24"/>
          <w:szCs w:val="24"/>
        </w:rPr>
        <w:t>Hunsinger</w:t>
      </w:r>
      <w:proofErr w:type="spellEnd"/>
      <w:r w:rsidRPr="004779F1">
        <w:rPr>
          <w:rFonts w:eastAsia="Times New Roman"/>
          <w:sz w:val="24"/>
          <w:szCs w:val="24"/>
        </w:rPr>
        <w:t xml:space="preserve">, 2019; </w:t>
      </w:r>
      <w:proofErr w:type="spellStart"/>
      <w:r w:rsidRPr="004779F1">
        <w:rPr>
          <w:rFonts w:eastAsia="Times New Roman"/>
          <w:sz w:val="24"/>
          <w:szCs w:val="24"/>
        </w:rPr>
        <w:t>Ramhit</w:t>
      </w:r>
      <w:proofErr w:type="spellEnd"/>
      <w:r w:rsidRPr="004779F1">
        <w:rPr>
          <w:rFonts w:eastAsia="Times New Roman"/>
          <w:sz w:val="24"/>
          <w:szCs w:val="24"/>
        </w:rPr>
        <w:t>, 2019;</w:t>
      </w:r>
      <w:r w:rsidRPr="004779F1">
        <w:rPr>
          <w:rFonts w:eastAsia="Times New Roman"/>
          <w:b/>
          <w:sz w:val="24"/>
          <w:szCs w:val="24"/>
        </w:rPr>
        <w:t xml:space="preserve"> </w:t>
      </w:r>
      <w:r w:rsidRPr="004779F1">
        <w:rPr>
          <w:rFonts w:eastAsia="Times New Roman"/>
          <w:sz w:val="24"/>
          <w:szCs w:val="24"/>
        </w:rPr>
        <w:t xml:space="preserve">Singh, 2008; </w:t>
      </w:r>
      <w:proofErr w:type="spellStart"/>
      <w:r w:rsidRPr="004779F1">
        <w:rPr>
          <w:rFonts w:eastAsia="Times New Roman"/>
          <w:sz w:val="24"/>
          <w:szCs w:val="24"/>
        </w:rPr>
        <w:t>Wei</w:t>
      </w:r>
      <w:proofErr w:type="spellEnd"/>
      <w:r w:rsidRPr="004779F1">
        <w:rPr>
          <w:rFonts w:eastAsia="Times New Roman"/>
          <w:sz w:val="24"/>
          <w:szCs w:val="24"/>
        </w:rPr>
        <w:t xml:space="preserve"> &amp; </w:t>
      </w:r>
      <w:proofErr w:type="spellStart"/>
      <w:r w:rsidRPr="004779F1">
        <w:rPr>
          <w:rFonts w:eastAsia="Times New Roman"/>
          <w:sz w:val="24"/>
          <w:szCs w:val="24"/>
        </w:rPr>
        <w:t>Sotiriadou</w:t>
      </w:r>
      <w:proofErr w:type="spellEnd"/>
      <w:r w:rsidRPr="004779F1">
        <w:rPr>
          <w:rFonts w:eastAsia="Times New Roman"/>
          <w:sz w:val="24"/>
          <w:szCs w:val="24"/>
        </w:rPr>
        <w:t xml:space="preserve">, 2023). </w:t>
      </w:r>
      <w:r w:rsidRPr="004779F1">
        <w:rPr>
          <w:rFonts w:eastAsia="Times New Roman"/>
          <w:sz w:val="24"/>
          <w:szCs w:val="24"/>
          <w:highlight w:val="white"/>
        </w:rPr>
        <w:t xml:space="preserve">De modo que, la implementación del manual beneficia a la empresa, primero a los colaboradores, quienes tendrán mayor claridad de su rol y luego, a los directivos porque podrán seleccionar el perfil de trabajador específico y definir las estrategias de capacitación que potencien sus talentos, consolidando un personal que genere mayores niveles de innovación y </w:t>
      </w:r>
      <w:r w:rsidRPr="004779F1">
        <w:rPr>
          <w:rFonts w:eastAsia="Times New Roman"/>
          <w:sz w:val="24"/>
          <w:szCs w:val="24"/>
          <w:highlight w:val="white"/>
        </w:rPr>
        <w:lastRenderedPageBreak/>
        <w:t xml:space="preserve">productividad </w:t>
      </w:r>
      <w:r w:rsidRPr="004779F1">
        <w:rPr>
          <w:rFonts w:eastAsia="Times New Roman"/>
          <w:sz w:val="24"/>
          <w:szCs w:val="24"/>
        </w:rPr>
        <w:t xml:space="preserve">(Ahmad et al., 2020; </w:t>
      </w:r>
      <w:proofErr w:type="spellStart"/>
      <w:r w:rsidRPr="004779F1">
        <w:rPr>
          <w:rFonts w:eastAsia="Times New Roman"/>
          <w:sz w:val="24"/>
          <w:szCs w:val="24"/>
        </w:rPr>
        <w:t>Fachrunnisa</w:t>
      </w:r>
      <w:proofErr w:type="spellEnd"/>
      <w:r w:rsidRPr="004779F1">
        <w:rPr>
          <w:rFonts w:eastAsia="Times New Roman"/>
          <w:sz w:val="24"/>
          <w:szCs w:val="24"/>
        </w:rPr>
        <w:t xml:space="preserve"> &amp; </w:t>
      </w:r>
      <w:proofErr w:type="spellStart"/>
      <w:r w:rsidRPr="004779F1">
        <w:rPr>
          <w:rFonts w:eastAsia="Times New Roman"/>
          <w:sz w:val="24"/>
          <w:szCs w:val="24"/>
        </w:rPr>
        <w:t>Hussain</w:t>
      </w:r>
      <w:proofErr w:type="spellEnd"/>
      <w:r w:rsidRPr="004779F1">
        <w:rPr>
          <w:rFonts w:eastAsia="Times New Roman"/>
          <w:sz w:val="24"/>
          <w:szCs w:val="24"/>
        </w:rPr>
        <w:t xml:space="preserve">, 2020; </w:t>
      </w:r>
      <w:proofErr w:type="spellStart"/>
      <w:r w:rsidRPr="004779F1">
        <w:rPr>
          <w:rFonts w:eastAsia="Times New Roman"/>
          <w:sz w:val="24"/>
          <w:szCs w:val="24"/>
        </w:rPr>
        <w:t>Irfan</w:t>
      </w:r>
      <w:proofErr w:type="spellEnd"/>
      <w:r w:rsidRPr="004779F1">
        <w:rPr>
          <w:rFonts w:eastAsia="Times New Roman"/>
          <w:sz w:val="24"/>
          <w:szCs w:val="24"/>
        </w:rPr>
        <w:t xml:space="preserve"> et al., 2023; Park et al., 2023; Reis &amp; da Costa Alves, 2020).</w:t>
      </w:r>
    </w:p>
    <w:p w14:paraId="4AA334CB" w14:textId="77777777" w:rsidR="00D7611C" w:rsidRPr="004779F1" w:rsidRDefault="00D7611C" w:rsidP="00D773EC">
      <w:pPr>
        <w:spacing w:line="360" w:lineRule="auto"/>
        <w:jc w:val="both"/>
        <w:rPr>
          <w:rFonts w:eastAsia="Times New Roman"/>
          <w:sz w:val="24"/>
          <w:szCs w:val="24"/>
          <w:highlight w:val="white"/>
        </w:rPr>
      </w:pPr>
    </w:p>
    <w:p w14:paraId="722D39B1" w14:textId="77777777"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Conclusiones</w:t>
      </w:r>
    </w:p>
    <w:p w14:paraId="4C0B355C"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El concepto de manual de funciones ha demostrado ser un término propicio para el estudio, ganando relevancia en las últimas dos décadas al adentrarse en escenarios de investigación que lo relacionan como una herramienta central en la gestión del talento humano, puesto que ambos comparten la capacidad de mapear áreas clave de la organización, identificando simultáneamente aspectos susceptibles de desarrollo y mejora.</w:t>
      </w:r>
    </w:p>
    <w:p w14:paraId="650AE036" w14:textId="77777777" w:rsidR="00D7611C" w:rsidRPr="004779F1" w:rsidRDefault="00D7611C" w:rsidP="00D773EC">
      <w:pPr>
        <w:spacing w:line="360" w:lineRule="auto"/>
        <w:jc w:val="both"/>
        <w:rPr>
          <w:rFonts w:eastAsia="Times New Roman"/>
          <w:sz w:val="24"/>
          <w:szCs w:val="24"/>
        </w:rPr>
      </w:pPr>
    </w:p>
    <w:p w14:paraId="6D4876FE" w14:textId="7AA40205"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En el contexto específico de la gestión del talento humano, es imperativo considerarl</w:t>
      </w:r>
      <w:r w:rsidR="000A6F1D" w:rsidRPr="004779F1">
        <w:rPr>
          <w:rFonts w:eastAsia="Times New Roman"/>
          <w:sz w:val="24"/>
          <w:szCs w:val="24"/>
        </w:rPr>
        <w:t>a</w:t>
      </w:r>
      <w:r w:rsidRPr="004779F1">
        <w:rPr>
          <w:rFonts w:eastAsia="Times New Roman"/>
          <w:sz w:val="24"/>
          <w:szCs w:val="24"/>
        </w:rPr>
        <w:t xml:space="preserve"> desde una perspectiva centrada en la productividad. Este enfoque implica el desarrollo y fortalecimiento del personal, garantizando su compromiso continuo con la organización, mediante la identificación de candidatos con el perfil adecuado, reduciendo el riesgo de malas coincidencias y optimizando la contribución de los nuevos empleados desde el principio.</w:t>
      </w:r>
    </w:p>
    <w:p w14:paraId="1009E663" w14:textId="77777777" w:rsidR="00D7611C" w:rsidRPr="004779F1" w:rsidRDefault="00D7611C" w:rsidP="00D773EC">
      <w:pPr>
        <w:spacing w:line="360" w:lineRule="auto"/>
        <w:jc w:val="both"/>
        <w:rPr>
          <w:rFonts w:eastAsia="Times New Roman"/>
          <w:sz w:val="24"/>
          <w:szCs w:val="24"/>
        </w:rPr>
      </w:pPr>
    </w:p>
    <w:p w14:paraId="66D81E08"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La implementación efectiva del manual de funciones en la gestión del talento humano se revela como un componente fundamental que alinea los recursos humanos con los objetivos y metas organizacionales. La conexión entre ambos se refleja en la capacidad de la organización para identificar y nutrir talentos internos, optimizando el rendimiento general del equipo.</w:t>
      </w:r>
    </w:p>
    <w:p w14:paraId="0C051058" w14:textId="77777777" w:rsidR="00D7611C" w:rsidRPr="004779F1" w:rsidRDefault="00D7611C" w:rsidP="00D773EC">
      <w:pPr>
        <w:spacing w:line="360" w:lineRule="auto"/>
        <w:jc w:val="both"/>
        <w:rPr>
          <w:rFonts w:eastAsia="Times New Roman"/>
          <w:sz w:val="24"/>
          <w:szCs w:val="24"/>
        </w:rPr>
      </w:pPr>
    </w:p>
    <w:p w14:paraId="3950C7FA"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Hablar de la interrelación entre el manual de funciones, la gestión del talento humano y la productividad se traduce en una estrategia integral que abarca desde la identificación de necesidades y capacidades mediante el manual de funciones, hasta la implementación de prácticas de gestión del talento humano que potencien el desarrollo y rendimiento de los empleados. Esta sinergia contribuye de manera significativa a la eficacia y competitividad de la organización, estableciendo un ciclo continuo de mejora que beneficia a empleados, directivos y, en última instancia, a la empresa en su conjunto.</w:t>
      </w:r>
    </w:p>
    <w:p w14:paraId="6B148AA6" w14:textId="77777777" w:rsidR="00D7611C" w:rsidRPr="004779F1" w:rsidRDefault="00D7611C" w:rsidP="00D773EC">
      <w:pPr>
        <w:spacing w:line="360" w:lineRule="auto"/>
        <w:jc w:val="both"/>
        <w:rPr>
          <w:rFonts w:eastAsia="Times New Roman"/>
          <w:sz w:val="24"/>
          <w:szCs w:val="24"/>
        </w:rPr>
      </w:pPr>
    </w:p>
    <w:p w14:paraId="0E17F16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lastRenderedPageBreak/>
        <w:t>Como trabajo futuro se recomienda realizar procesos de aplicación en entornos reales que midan los cambios en la productividad, en los que, se identifiquen y prueben métodos, se analicen diferencias organizacionales y geográficas, así como generacionales, para así demostrar su relevancia y valor en la gestión del talento humano, contrastando los resultados obtenidos en las organizaciones, frente al conocimiento teórico.</w:t>
      </w:r>
    </w:p>
    <w:p w14:paraId="4795A476" w14:textId="77777777" w:rsidR="00D7611C" w:rsidRPr="004779F1" w:rsidRDefault="00D7611C" w:rsidP="00D773EC">
      <w:pPr>
        <w:spacing w:line="360" w:lineRule="auto"/>
        <w:jc w:val="both"/>
        <w:rPr>
          <w:rFonts w:eastAsia="Times New Roman"/>
          <w:b/>
          <w:sz w:val="24"/>
          <w:szCs w:val="24"/>
        </w:rPr>
      </w:pPr>
    </w:p>
    <w:p w14:paraId="52D30FBE" w14:textId="77777777" w:rsidR="00D7611C" w:rsidRPr="004779F1" w:rsidRDefault="00002AA9" w:rsidP="00D773EC">
      <w:pPr>
        <w:spacing w:line="360" w:lineRule="auto"/>
        <w:jc w:val="both"/>
        <w:rPr>
          <w:rFonts w:eastAsia="Times New Roman"/>
          <w:b/>
          <w:sz w:val="24"/>
          <w:szCs w:val="24"/>
        </w:rPr>
      </w:pPr>
      <w:r w:rsidRPr="004779F1">
        <w:rPr>
          <w:rFonts w:eastAsia="Times New Roman"/>
          <w:b/>
          <w:sz w:val="24"/>
          <w:szCs w:val="24"/>
        </w:rPr>
        <w:t>Agradecimientos</w:t>
      </w:r>
    </w:p>
    <w:p w14:paraId="060FD3CE" w14:textId="47E72576" w:rsidR="00D7611C" w:rsidRPr="004779F1" w:rsidRDefault="00002AA9" w:rsidP="00D773EC">
      <w:pPr>
        <w:spacing w:line="360" w:lineRule="auto"/>
        <w:jc w:val="both"/>
        <w:rPr>
          <w:rFonts w:eastAsia="Times New Roman"/>
          <w:b/>
          <w:sz w:val="24"/>
          <w:szCs w:val="24"/>
        </w:rPr>
      </w:pPr>
      <w:r w:rsidRPr="004779F1">
        <w:rPr>
          <w:rFonts w:eastAsia="Times New Roman"/>
          <w:sz w:val="24"/>
          <w:szCs w:val="24"/>
        </w:rPr>
        <w:t xml:space="preserve">Queremos manifestar un agradecimiento muy especial al Semillero SIGEHAS y a la docente Luisa Fernanda López Gómez, pertenecientes al programa de Ingeniería Administrativa de la Institución Universitaria Pascual Bravo, por su respaldo y apoyo en nuestros procesos de investigación formativa, </w:t>
      </w:r>
      <w:r w:rsidR="000A6F1D" w:rsidRPr="004779F1">
        <w:rPr>
          <w:rFonts w:eastAsia="Times New Roman"/>
          <w:sz w:val="24"/>
          <w:szCs w:val="24"/>
        </w:rPr>
        <w:t>lo</w:t>
      </w:r>
      <w:r w:rsidRPr="004779F1">
        <w:rPr>
          <w:rFonts w:eastAsia="Times New Roman"/>
          <w:sz w:val="24"/>
          <w:szCs w:val="24"/>
        </w:rPr>
        <w:t xml:space="preserve"> cual nos ha permitido crecer tanto personal como profesionalmente. De igual forma, aclaramos que este artículo fue resultado de un proyecto de investigación, el cual contó con código SM202229 y la entidad financi</w:t>
      </w:r>
      <w:r w:rsidR="000A6F1D" w:rsidRPr="004779F1">
        <w:rPr>
          <w:rFonts w:eastAsia="Times New Roman"/>
          <w:sz w:val="24"/>
          <w:szCs w:val="24"/>
        </w:rPr>
        <w:t>adora</w:t>
      </w:r>
      <w:r w:rsidRPr="004779F1">
        <w:rPr>
          <w:rFonts w:eastAsia="Times New Roman"/>
          <w:sz w:val="24"/>
          <w:szCs w:val="24"/>
        </w:rPr>
        <w:t xml:space="preserve"> fue la Institución Universitaria Pascual Bravo.</w:t>
      </w:r>
    </w:p>
    <w:p w14:paraId="283D28E7" w14:textId="77777777" w:rsidR="00D7611C" w:rsidRPr="004779F1" w:rsidRDefault="00D7611C" w:rsidP="00D773EC">
      <w:pPr>
        <w:spacing w:line="360" w:lineRule="auto"/>
        <w:jc w:val="both"/>
        <w:rPr>
          <w:rFonts w:eastAsia="Times New Roman"/>
          <w:b/>
          <w:sz w:val="24"/>
          <w:szCs w:val="24"/>
        </w:rPr>
      </w:pPr>
    </w:p>
    <w:p w14:paraId="4D57000E" w14:textId="77777777" w:rsidR="00D7611C" w:rsidRPr="004779F1" w:rsidRDefault="00D7611C" w:rsidP="00D773EC">
      <w:pPr>
        <w:spacing w:line="360" w:lineRule="auto"/>
        <w:jc w:val="both"/>
        <w:rPr>
          <w:rFonts w:eastAsia="Times New Roman"/>
          <w:b/>
          <w:sz w:val="24"/>
          <w:szCs w:val="24"/>
        </w:rPr>
      </w:pPr>
    </w:p>
    <w:p w14:paraId="1DAA06A2" w14:textId="77777777" w:rsidR="00D7611C" w:rsidRPr="004779F1" w:rsidRDefault="00002AA9" w:rsidP="00D773EC">
      <w:pPr>
        <w:spacing w:line="360" w:lineRule="auto"/>
        <w:jc w:val="both"/>
        <w:rPr>
          <w:rFonts w:eastAsia="Times New Roman"/>
          <w:sz w:val="24"/>
          <w:szCs w:val="24"/>
          <w:lang w:val="pt-BR"/>
        </w:rPr>
      </w:pPr>
      <w:r w:rsidRPr="004779F1">
        <w:rPr>
          <w:rFonts w:eastAsia="Times New Roman"/>
          <w:b/>
          <w:sz w:val="24"/>
          <w:szCs w:val="24"/>
          <w:lang w:val="pt-BR"/>
        </w:rPr>
        <w:t>Referencias bibliográficas</w:t>
      </w:r>
    </w:p>
    <w:p w14:paraId="1ECD3DC2"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pt-BR"/>
        </w:rPr>
        <w:t>Ahammad</w:t>
      </w:r>
      <w:proofErr w:type="spellEnd"/>
      <w:r w:rsidRPr="004779F1">
        <w:rPr>
          <w:rFonts w:eastAsia="Times New Roman"/>
          <w:sz w:val="24"/>
          <w:szCs w:val="24"/>
          <w:lang w:val="pt-BR"/>
        </w:rPr>
        <w:t xml:space="preserve">, M. F., </w:t>
      </w:r>
      <w:proofErr w:type="spellStart"/>
      <w:r w:rsidRPr="004779F1">
        <w:rPr>
          <w:rFonts w:eastAsia="Times New Roman"/>
          <w:sz w:val="24"/>
          <w:szCs w:val="24"/>
          <w:lang w:val="pt-BR"/>
        </w:rPr>
        <w:t>Glaister</w:t>
      </w:r>
      <w:proofErr w:type="spellEnd"/>
      <w:r w:rsidRPr="004779F1">
        <w:rPr>
          <w:rFonts w:eastAsia="Times New Roman"/>
          <w:sz w:val="24"/>
          <w:szCs w:val="24"/>
          <w:lang w:val="pt-BR"/>
        </w:rPr>
        <w:t xml:space="preserve">, K. W., &amp; Gomes, E. (2020). </w:t>
      </w:r>
      <w:r w:rsidRPr="004779F1">
        <w:rPr>
          <w:rFonts w:eastAsia="Times New Roman"/>
          <w:sz w:val="24"/>
          <w:szCs w:val="24"/>
          <w:lang w:val="en-US"/>
        </w:rPr>
        <w:t xml:space="preserve">Strategic agility and human resource management. </w:t>
      </w:r>
      <w:r w:rsidRPr="004779F1">
        <w:rPr>
          <w:rFonts w:eastAsia="Times New Roman"/>
          <w:i/>
          <w:sz w:val="24"/>
          <w:szCs w:val="24"/>
          <w:lang w:val="en-US"/>
        </w:rPr>
        <w:t>Human Resource Management Review</w:t>
      </w:r>
      <w:r w:rsidRPr="004779F1">
        <w:rPr>
          <w:rFonts w:eastAsia="Times New Roman"/>
          <w:sz w:val="24"/>
          <w:szCs w:val="24"/>
          <w:lang w:val="en-US"/>
        </w:rPr>
        <w:t xml:space="preserve">, </w:t>
      </w:r>
      <w:r w:rsidRPr="004779F1">
        <w:rPr>
          <w:rFonts w:eastAsia="Times New Roman"/>
          <w:i/>
          <w:sz w:val="24"/>
          <w:szCs w:val="24"/>
          <w:lang w:val="en-US"/>
        </w:rPr>
        <w:t>30</w:t>
      </w:r>
      <w:r w:rsidRPr="004779F1">
        <w:rPr>
          <w:rFonts w:eastAsia="Times New Roman"/>
          <w:sz w:val="24"/>
          <w:szCs w:val="24"/>
          <w:lang w:val="en-US"/>
        </w:rPr>
        <w:t>(1). https://doi.org/10.1016/j.hrmr.2019.100700</w:t>
      </w:r>
    </w:p>
    <w:p w14:paraId="42C70B33"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Ahmad, M., Raziq, M. M., Rehman, W., &amp; Allen, M. M. C. (2020). High-performance work practices and organizational performance in Pakistan. </w:t>
      </w:r>
      <w:r w:rsidRPr="004779F1">
        <w:rPr>
          <w:rFonts w:eastAsia="Times New Roman"/>
          <w:i/>
          <w:sz w:val="24"/>
          <w:szCs w:val="24"/>
          <w:lang w:val="en-US"/>
        </w:rPr>
        <w:t>International Journal of Manpower</w:t>
      </w:r>
      <w:r w:rsidRPr="004779F1">
        <w:rPr>
          <w:rFonts w:eastAsia="Times New Roman"/>
          <w:sz w:val="24"/>
          <w:szCs w:val="24"/>
          <w:lang w:val="en-US"/>
        </w:rPr>
        <w:t xml:space="preserve">, </w:t>
      </w:r>
      <w:r w:rsidRPr="004779F1">
        <w:rPr>
          <w:rFonts w:eastAsia="Times New Roman"/>
          <w:i/>
          <w:sz w:val="24"/>
          <w:szCs w:val="24"/>
          <w:lang w:val="en-US"/>
        </w:rPr>
        <w:t>41</w:t>
      </w:r>
      <w:r w:rsidRPr="004779F1">
        <w:rPr>
          <w:rFonts w:eastAsia="Times New Roman"/>
          <w:sz w:val="24"/>
          <w:szCs w:val="24"/>
          <w:lang w:val="en-US"/>
        </w:rPr>
        <w:t>(3), 318–338. https://doi.org/10.1108/IJM-01-2019-0016</w:t>
      </w:r>
    </w:p>
    <w:p w14:paraId="6905878E" w14:textId="77777777" w:rsidR="00D7611C" w:rsidRPr="004779F1" w:rsidRDefault="00002AA9" w:rsidP="00D773EC">
      <w:pPr>
        <w:spacing w:before="240" w:after="240" w:line="360" w:lineRule="auto"/>
        <w:jc w:val="both"/>
        <w:rPr>
          <w:rFonts w:eastAsia="Times New Roman"/>
          <w:b/>
          <w:sz w:val="24"/>
          <w:szCs w:val="24"/>
          <w:lang w:val="en-US"/>
        </w:rPr>
      </w:pPr>
      <w:proofErr w:type="spellStart"/>
      <w:r w:rsidRPr="004779F1">
        <w:rPr>
          <w:rFonts w:eastAsia="Times New Roman"/>
          <w:sz w:val="24"/>
          <w:szCs w:val="24"/>
          <w:lang w:val="en-US"/>
        </w:rPr>
        <w:t>Alkhalailah</w:t>
      </w:r>
      <w:proofErr w:type="spellEnd"/>
      <w:r w:rsidRPr="004779F1">
        <w:rPr>
          <w:rFonts w:eastAsia="Times New Roman"/>
          <w:sz w:val="24"/>
          <w:szCs w:val="24"/>
          <w:lang w:val="en-US"/>
        </w:rPr>
        <w:t xml:space="preserve">, R., &amp; </w:t>
      </w:r>
      <w:proofErr w:type="spellStart"/>
      <w:r w:rsidRPr="004779F1">
        <w:rPr>
          <w:rFonts w:eastAsia="Times New Roman"/>
          <w:sz w:val="24"/>
          <w:szCs w:val="24"/>
          <w:lang w:val="en-US"/>
        </w:rPr>
        <w:t>Mjlae</w:t>
      </w:r>
      <w:proofErr w:type="spellEnd"/>
      <w:r w:rsidRPr="004779F1">
        <w:rPr>
          <w:rFonts w:eastAsia="Times New Roman"/>
          <w:sz w:val="24"/>
          <w:szCs w:val="24"/>
          <w:lang w:val="en-US"/>
        </w:rPr>
        <w:t xml:space="preserve">, S. (2023). The influence of human resource management practices on employee performance: A case study of Al-Balqa Applied University. </w:t>
      </w:r>
      <w:r w:rsidRPr="004779F1">
        <w:rPr>
          <w:rFonts w:eastAsia="Times New Roman"/>
          <w:i/>
          <w:sz w:val="24"/>
          <w:szCs w:val="24"/>
          <w:lang w:val="en-US"/>
        </w:rPr>
        <w:t>Problems and Perspectives in Management</w:t>
      </w:r>
      <w:r w:rsidRPr="004779F1">
        <w:rPr>
          <w:rFonts w:eastAsia="Times New Roman"/>
          <w:sz w:val="24"/>
          <w:szCs w:val="24"/>
          <w:lang w:val="en-US"/>
        </w:rPr>
        <w:t xml:space="preserve">, </w:t>
      </w:r>
      <w:r w:rsidRPr="004779F1">
        <w:rPr>
          <w:rFonts w:eastAsia="Times New Roman"/>
          <w:i/>
          <w:sz w:val="24"/>
          <w:szCs w:val="24"/>
          <w:lang w:val="en-US"/>
        </w:rPr>
        <w:t>21</w:t>
      </w:r>
      <w:r w:rsidRPr="004779F1">
        <w:rPr>
          <w:rFonts w:eastAsia="Times New Roman"/>
          <w:sz w:val="24"/>
          <w:szCs w:val="24"/>
          <w:lang w:val="en-US"/>
        </w:rPr>
        <w:t>(1), 279–290. https://doi.org/10.21511/ppm.21(1).2023.24</w:t>
      </w:r>
    </w:p>
    <w:p w14:paraId="142E3F3C"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lang w:val="en-US"/>
        </w:rPr>
        <w:t xml:space="preserve">Arteaga-Coello, H. S., Intriago-Manzaba, D. M., &amp; Mendoza-García, K. A. (2016). </w:t>
      </w:r>
      <w:r w:rsidRPr="004779F1">
        <w:rPr>
          <w:rFonts w:eastAsia="Times New Roman"/>
          <w:sz w:val="24"/>
          <w:szCs w:val="24"/>
        </w:rPr>
        <w:t>La ciencia de la administración de empresas. Domino de Las Ciencias, 2(4), 421–431.</w:t>
      </w:r>
    </w:p>
    <w:p w14:paraId="4D3CA2CF"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rPr>
        <w:lastRenderedPageBreak/>
        <w:t>Boselie</w:t>
      </w:r>
      <w:proofErr w:type="spellEnd"/>
      <w:r w:rsidRPr="004779F1">
        <w:rPr>
          <w:rFonts w:eastAsia="Times New Roman"/>
          <w:sz w:val="24"/>
          <w:szCs w:val="24"/>
        </w:rPr>
        <w:t xml:space="preserve">, P., Van Harten, J., &amp; </w:t>
      </w:r>
      <w:proofErr w:type="spellStart"/>
      <w:r w:rsidRPr="004779F1">
        <w:rPr>
          <w:rFonts w:eastAsia="Times New Roman"/>
          <w:sz w:val="24"/>
          <w:szCs w:val="24"/>
        </w:rPr>
        <w:t>Veld</w:t>
      </w:r>
      <w:proofErr w:type="spellEnd"/>
      <w:r w:rsidRPr="004779F1">
        <w:rPr>
          <w:rFonts w:eastAsia="Times New Roman"/>
          <w:sz w:val="24"/>
          <w:szCs w:val="24"/>
        </w:rPr>
        <w:t xml:space="preserve">, M. (2021). </w:t>
      </w:r>
      <w:r w:rsidRPr="004779F1">
        <w:rPr>
          <w:rFonts w:eastAsia="Times New Roman"/>
          <w:sz w:val="24"/>
          <w:szCs w:val="24"/>
          <w:lang w:val="en-US"/>
        </w:rPr>
        <w:t xml:space="preserve">A human resource management review on public management and public administration research: stop right there…before we go any further…. </w:t>
      </w:r>
      <w:r w:rsidRPr="004779F1">
        <w:rPr>
          <w:rFonts w:eastAsia="Times New Roman"/>
          <w:i/>
          <w:sz w:val="24"/>
          <w:szCs w:val="24"/>
          <w:lang w:val="en-US"/>
        </w:rPr>
        <w:t>Public Management Review</w:t>
      </w:r>
      <w:r w:rsidRPr="004779F1">
        <w:rPr>
          <w:rFonts w:eastAsia="Times New Roman"/>
          <w:sz w:val="24"/>
          <w:szCs w:val="24"/>
          <w:lang w:val="en-US"/>
        </w:rPr>
        <w:t xml:space="preserve">, </w:t>
      </w:r>
      <w:r w:rsidRPr="004779F1">
        <w:rPr>
          <w:rFonts w:eastAsia="Times New Roman"/>
          <w:i/>
          <w:sz w:val="24"/>
          <w:szCs w:val="24"/>
          <w:lang w:val="en-US"/>
        </w:rPr>
        <w:t>23</w:t>
      </w:r>
      <w:r w:rsidRPr="004779F1">
        <w:rPr>
          <w:rFonts w:eastAsia="Times New Roman"/>
          <w:sz w:val="24"/>
          <w:szCs w:val="24"/>
          <w:lang w:val="en-US"/>
        </w:rPr>
        <w:t>(4), 483–500. https://doi.org/10.1080/14719037.2019.1695880</w:t>
      </w:r>
    </w:p>
    <w:p w14:paraId="2A3EBA04"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Bryson, A., &amp; White, M. (2019). HRM and Small-Firm Employee Motivation: Before and After the Great Recession. </w:t>
      </w:r>
      <w:r w:rsidRPr="004779F1">
        <w:rPr>
          <w:rFonts w:eastAsia="Times New Roman"/>
          <w:i/>
          <w:sz w:val="24"/>
          <w:szCs w:val="24"/>
          <w:lang w:val="en-US"/>
        </w:rPr>
        <w:t>ILR Review</w:t>
      </w:r>
      <w:r w:rsidRPr="004779F1">
        <w:rPr>
          <w:rFonts w:eastAsia="Times New Roman"/>
          <w:sz w:val="24"/>
          <w:szCs w:val="24"/>
          <w:lang w:val="en-US"/>
        </w:rPr>
        <w:t xml:space="preserve">, </w:t>
      </w:r>
      <w:r w:rsidRPr="004779F1">
        <w:rPr>
          <w:rFonts w:eastAsia="Times New Roman"/>
          <w:i/>
          <w:sz w:val="24"/>
          <w:szCs w:val="24"/>
          <w:lang w:val="en-US"/>
        </w:rPr>
        <w:t>72</w:t>
      </w:r>
      <w:r w:rsidRPr="004779F1">
        <w:rPr>
          <w:rFonts w:eastAsia="Times New Roman"/>
          <w:sz w:val="24"/>
          <w:szCs w:val="24"/>
          <w:lang w:val="en-US"/>
        </w:rPr>
        <w:t>(3), 749–773. https://doi.org/10.1177/0019793918774524</w:t>
      </w:r>
    </w:p>
    <w:p w14:paraId="4372E4A0" w14:textId="77777777" w:rsidR="00D7611C" w:rsidRPr="004779F1" w:rsidRDefault="00002AA9" w:rsidP="00D773EC">
      <w:pPr>
        <w:spacing w:before="240" w:after="240" w:line="360" w:lineRule="auto"/>
        <w:jc w:val="both"/>
        <w:rPr>
          <w:rFonts w:eastAsia="Times New Roman"/>
          <w:sz w:val="24"/>
          <w:szCs w:val="24"/>
        </w:rPr>
      </w:pPr>
      <w:r w:rsidRPr="004779F1">
        <w:rPr>
          <w:rFonts w:eastAsia="Times New Roman"/>
          <w:sz w:val="24"/>
          <w:szCs w:val="24"/>
          <w:lang w:val="en-US"/>
        </w:rPr>
        <w:t xml:space="preserve">Caddell, J. D., &amp; </w:t>
      </w:r>
      <w:proofErr w:type="spellStart"/>
      <w:r w:rsidRPr="004779F1">
        <w:rPr>
          <w:rFonts w:eastAsia="Times New Roman"/>
          <w:sz w:val="24"/>
          <w:szCs w:val="24"/>
          <w:lang w:val="en-US"/>
        </w:rPr>
        <w:t>Nilchiani</w:t>
      </w:r>
      <w:proofErr w:type="spellEnd"/>
      <w:r w:rsidRPr="004779F1">
        <w:rPr>
          <w:rFonts w:eastAsia="Times New Roman"/>
          <w:sz w:val="24"/>
          <w:szCs w:val="24"/>
          <w:lang w:val="en-US"/>
        </w:rPr>
        <w:t xml:space="preserve">, R. (2023). The Dynamics of Trust: Path Dependence in Interpersonal Trust. </w:t>
      </w:r>
      <w:r w:rsidRPr="004779F1">
        <w:rPr>
          <w:rFonts w:eastAsia="Times New Roman"/>
          <w:i/>
          <w:sz w:val="24"/>
          <w:szCs w:val="24"/>
        </w:rPr>
        <w:t xml:space="preserve">IEEE </w:t>
      </w:r>
      <w:proofErr w:type="spellStart"/>
      <w:r w:rsidRPr="004779F1">
        <w:rPr>
          <w:rFonts w:eastAsia="Times New Roman"/>
          <w:i/>
          <w:sz w:val="24"/>
          <w:szCs w:val="24"/>
        </w:rPr>
        <w:t>Engineering</w:t>
      </w:r>
      <w:proofErr w:type="spellEnd"/>
      <w:r w:rsidRPr="004779F1">
        <w:rPr>
          <w:rFonts w:eastAsia="Times New Roman"/>
          <w:i/>
          <w:sz w:val="24"/>
          <w:szCs w:val="24"/>
        </w:rPr>
        <w:t xml:space="preserve"> Management </w:t>
      </w:r>
      <w:proofErr w:type="spellStart"/>
      <w:r w:rsidRPr="004779F1">
        <w:rPr>
          <w:rFonts w:eastAsia="Times New Roman"/>
          <w:i/>
          <w:sz w:val="24"/>
          <w:szCs w:val="24"/>
        </w:rPr>
        <w:t>Review</w:t>
      </w:r>
      <w:proofErr w:type="spellEnd"/>
      <w:r w:rsidRPr="004779F1">
        <w:rPr>
          <w:rFonts w:eastAsia="Times New Roman"/>
          <w:sz w:val="24"/>
          <w:szCs w:val="24"/>
        </w:rPr>
        <w:t xml:space="preserve">, </w:t>
      </w:r>
      <w:r w:rsidRPr="004779F1">
        <w:rPr>
          <w:rFonts w:eastAsia="Times New Roman"/>
          <w:i/>
          <w:sz w:val="24"/>
          <w:szCs w:val="24"/>
        </w:rPr>
        <w:t>51</w:t>
      </w:r>
      <w:r w:rsidRPr="004779F1">
        <w:rPr>
          <w:rFonts w:eastAsia="Times New Roman"/>
          <w:sz w:val="24"/>
          <w:szCs w:val="24"/>
        </w:rPr>
        <w:t>(3), 148–165. https://doi.org/10.1109/EMR.2023.3285098</w:t>
      </w:r>
    </w:p>
    <w:p w14:paraId="29B9984E"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rPr>
        <w:t xml:space="preserve">Calderón, G., Cuartas, G y Álvarez, C. Transformación organizacional y prácticas innovadoras de gestión humana. </w:t>
      </w:r>
      <w:proofErr w:type="spellStart"/>
      <w:r w:rsidRPr="004779F1">
        <w:rPr>
          <w:rFonts w:eastAsia="Times New Roman"/>
          <w:sz w:val="24"/>
          <w:szCs w:val="24"/>
          <w:lang w:val="en-US"/>
        </w:rPr>
        <w:t>Innovar</w:t>
      </w:r>
      <w:proofErr w:type="spellEnd"/>
      <w:r w:rsidRPr="004779F1">
        <w:rPr>
          <w:rFonts w:eastAsia="Times New Roman"/>
          <w:sz w:val="24"/>
          <w:szCs w:val="24"/>
          <w:lang w:val="en-US"/>
        </w:rPr>
        <w:t xml:space="preserve"> (19)35, 151-166 (2009).</w:t>
      </w:r>
    </w:p>
    <w:p w14:paraId="5014BB6E"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Carnevale, J. B., &amp; Hatak, I. (2020). Employee adjustment and well-being in the era of COVID-19: Implications for human resource management. </w:t>
      </w:r>
      <w:r w:rsidRPr="004779F1">
        <w:rPr>
          <w:rFonts w:eastAsia="Times New Roman"/>
          <w:i/>
          <w:sz w:val="24"/>
          <w:szCs w:val="24"/>
          <w:lang w:val="en-US"/>
        </w:rPr>
        <w:t>Journal of Business Research</w:t>
      </w:r>
      <w:r w:rsidRPr="004779F1">
        <w:rPr>
          <w:rFonts w:eastAsia="Times New Roman"/>
          <w:sz w:val="24"/>
          <w:szCs w:val="24"/>
          <w:lang w:val="en-US"/>
        </w:rPr>
        <w:t xml:space="preserve">, </w:t>
      </w:r>
      <w:r w:rsidRPr="004779F1">
        <w:rPr>
          <w:rFonts w:eastAsia="Times New Roman"/>
          <w:i/>
          <w:sz w:val="24"/>
          <w:szCs w:val="24"/>
          <w:lang w:val="en-US"/>
        </w:rPr>
        <w:t>116</w:t>
      </w:r>
      <w:r w:rsidRPr="004779F1">
        <w:rPr>
          <w:rFonts w:eastAsia="Times New Roman"/>
          <w:sz w:val="24"/>
          <w:szCs w:val="24"/>
          <w:lang w:val="en-US"/>
        </w:rPr>
        <w:t>, 183–187. https://doi.org/10.1016/j.jbusres.2020.05.037</w:t>
      </w:r>
    </w:p>
    <w:p w14:paraId="466755A9"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Celma</w:t>
      </w:r>
      <w:proofErr w:type="spellEnd"/>
      <w:r w:rsidRPr="004779F1">
        <w:rPr>
          <w:rFonts w:eastAsia="Times New Roman"/>
          <w:sz w:val="24"/>
          <w:szCs w:val="24"/>
          <w:lang w:val="en-US"/>
        </w:rPr>
        <w:t xml:space="preserve">, D., Martinez-Garcia, E., &amp; Raya, J. M. (2018). Socially responsible HR practices and their effects on employees’ wellbeing: Empirical evidence from Catalonia, Spain. </w:t>
      </w:r>
      <w:r w:rsidRPr="004779F1">
        <w:rPr>
          <w:rFonts w:eastAsia="Times New Roman"/>
          <w:i/>
          <w:sz w:val="24"/>
          <w:szCs w:val="24"/>
          <w:lang w:val="en-US"/>
        </w:rPr>
        <w:t>European Research on Management and Business Economics</w:t>
      </w:r>
      <w:r w:rsidRPr="004779F1">
        <w:rPr>
          <w:rFonts w:eastAsia="Times New Roman"/>
          <w:sz w:val="24"/>
          <w:szCs w:val="24"/>
          <w:lang w:val="en-US"/>
        </w:rPr>
        <w:t xml:space="preserve">, </w:t>
      </w:r>
      <w:r w:rsidRPr="004779F1">
        <w:rPr>
          <w:rFonts w:eastAsia="Times New Roman"/>
          <w:i/>
          <w:sz w:val="24"/>
          <w:szCs w:val="24"/>
          <w:lang w:val="en-US"/>
        </w:rPr>
        <w:t>24</w:t>
      </w:r>
      <w:r w:rsidRPr="004779F1">
        <w:rPr>
          <w:rFonts w:eastAsia="Times New Roman"/>
          <w:sz w:val="24"/>
          <w:szCs w:val="24"/>
          <w:lang w:val="en-US"/>
        </w:rPr>
        <w:t>(2), 82–89. https://doi.org/10.1016/j.iedeen.2017.12.001</w:t>
      </w:r>
    </w:p>
    <w:p w14:paraId="054E010D" w14:textId="77777777" w:rsidR="00D7611C" w:rsidRPr="004779F1" w:rsidRDefault="00002AA9" w:rsidP="00D773EC">
      <w:pPr>
        <w:spacing w:line="360" w:lineRule="auto"/>
        <w:jc w:val="both"/>
        <w:rPr>
          <w:rFonts w:eastAsia="Times New Roman"/>
          <w:sz w:val="24"/>
          <w:szCs w:val="24"/>
          <w:lang w:val="en-US"/>
        </w:rPr>
      </w:pPr>
      <w:r w:rsidRPr="004779F1">
        <w:rPr>
          <w:rFonts w:eastAsia="Times New Roman"/>
          <w:sz w:val="24"/>
          <w:szCs w:val="24"/>
          <w:lang w:val="pt-BR"/>
        </w:rPr>
        <w:t xml:space="preserve">Cruz, D. A. C., </w:t>
      </w:r>
      <w:proofErr w:type="spellStart"/>
      <w:r w:rsidRPr="004779F1">
        <w:rPr>
          <w:rFonts w:eastAsia="Times New Roman"/>
          <w:sz w:val="24"/>
          <w:szCs w:val="24"/>
          <w:lang w:val="pt-BR"/>
        </w:rPr>
        <w:t>Lucero</w:t>
      </w:r>
      <w:proofErr w:type="spellEnd"/>
      <w:r w:rsidRPr="004779F1">
        <w:rPr>
          <w:rFonts w:eastAsia="Times New Roman"/>
          <w:sz w:val="24"/>
          <w:szCs w:val="24"/>
          <w:lang w:val="pt-BR"/>
        </w:rPr>
        <w:t xml:space="preserve">, J. J. S., </w:t>
      </w:r>
      <w:proofErr w:type="spellStart"/>
      <w:r w:rsidRPr="004779F1">
        <w:rPr>
          <w:rFonts w:eastAsia="Times New Roman"/>
          <w:sz w:val="24"/>
          <w:szCs w:val="24"/>
          <w:lang w:val="pt-BR"/>
        </w:rPr>
        <w:t>Paqui</w:t>
      </w:r>
      <w:proofErr w:type="spellEnd"/>
      <w:r w:rsidRPr="004779F1">
        <w:rPr>
          <w:rFonts w:eastAsia="Times New Roman"/>
          <w:sz w:val="24"/>
          <w:szCs w:val="24"/>
          <w:lang w:val="pt-BR"/>
        </w:rPr>
        <w:t xml:space="preserve">, D. C., &amp; </w:t>
      </w:r>
      <w:proofErr w:type="spellStart"/>
      <w:r w:rsidRPr="004779F1">
        <w:rPr>
          <w:rFonts w:eastAsia="Times New Roman"/>
          <w:sz w:val="24"/>
          <w:szCs w:val="24"/>
          <w:lang w:val="pt-BR"/>
        </w:rPr>
        <w:t>Jimenéz</w:t>
      </w:r>
      <w:proofErr w:type="spellEnd"/>
      <w:r w:rsidRPr="004779F1">
        <w:rPr>
          <w:rFonts w:eastAsia="Times New Roman"/>
          <w:sz w:val="24"/>
          <w:szCs w:val="24"/>
          <w:lang w:val="pt-BR"/>
        </w:rPr>
        <w:t xml:space="preserve">, L. R. (2018). </w:t>
      </w:r>
      <w:r w:rsidRPr="004779F1">
        <w:rPr>
          <w:rFonts w:eastAsia="Times New Roman"/>
          <w:sz w:val="24"/>
          <w:szCs w:val="24"/>
        </w:rPr>
        <w:t xml:space="preserve">La Incidencia del uso de un manual de funciones en las micro y pequeñas empresas orenses. </w:t>
      </w:r>
      <w:r w:rsidRPr="004779F1">
        <w:rPr>
          <w:rFonts w:eastAsia="Times New Roman"/>
          <w:sz w:val="24"/>
          <w:szCs w:val="24"/>
          <w:lang w:val="en-US"/>
        </w:rPr>
        <w:t>INNOVA Research Journal, 3(12), 99-112.</w:t>
      </w:r>
    </w:p>
    <w:p w14:paraId="1C8AFC3C"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De Clercq, D., &amp; Pereira, R. (2023). When does role ambiguity escalate into diminished change-oriented organizational citizenship behavior? </w:t>
      </w:r>
      <w:r w:rsidRPr="004779F1">
        <w:rPr>
          <w:rFonts w:eastAsia="Times New Roman"/>
          <w:i/>
          <w:sz w:val="24"/>
          <w:szCs w:val="24"/>
          <w:lang w:val="en-US"/>
        </w:rPr>
        <w:t>Journal of General Management</w:t>
      </w:r>
      <w:r w:rsidRPr="004779F1">
        <w:rPr>
          <w:rFonts w:eastAsia="Times New Roman"/>
          <w:sz w:val="24"/>
          <w:szCs w:val="24"/>
          <w:lang w:val="en-US"/>
        </w:rPr>
        <w:t>. https://doi.org/10.1177/03063070231191878</w:t>
      </w:r>
    </w:p>
    <w:p w14:paraId="1AFB393B"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Dhanpat</w:t>
      </w:r>
      <w:proofErr w:type="spellEnd"/>
      <w:r w:rsidRPr="004779F1">
        <w:rPr>
          <w:rFonts w:eastAsia="Times New Roman"/>
          <w:sz w:val="24"/>
          <w:szCs w:val="24"/>
          <w:lang w:val="en-US"/>
        </w:rPr>
        <w:t xml:space="preserve">, N., Buthelezi, Z. P., Joe, M. R., </w:t>
      </w:r>
      <w:proofErr w:type="spellStart"/>
      <w:r w:rsidRPr="004779F1">
        <w:rPr>
          <w:rFonts w:eastAsia="Times New Roman"/>
          <w:sz w:val="24"/>
          <w:szCs w:val="24"/>
          <w:lang w:val="en-US"/>
        </w:rPr>
        <w:t>Maphela</w:t>
      </w:r>
      <w:proofErr w:type="spellEnd"/>
      <w:r w:rsidRPr="004779F1">
        <w:rPr>
          <w:rFonts w:eastAsia="Times New Roman"/>
          <w:sz w:val="24"/>
          <w:szCs w:val="24"/>
          <w:lang w:val="en-US"/>
        </w:rPr>
        <w:t xml:space="preserve">, T. V., &amp; Shongwe, N. (2020). Industry 4.0: The role of human resource professionals. </w:t>
      </w:r>
      <w:r w:rsidRPr="004779F1">
        <w:rPr>
          <w:rFonts w:eastAsia="Times New Roman"/>
          <w:i/>
          <w:sz w:val="24"/>
          <w:szCs w:val="24"/>
          <w:lang w:val="en-US"/>
        </w:rPr>
        <w:t>SA Journal of Human Resource Management</w:t>
      </w:r>
      <w:r w:rsidRPr="004779F1">
        <w:rPr>
          <w:rFonts w:eastAsia="Times New Roman"/>
          <w:sz w:val="24"/>
          <w:szCs w:val="24"/>
          <w:lang w:val="en-US"/>
        </w:rPr>
        <w:t xml:space="preserve">, </w:t>
      </w:r>
      <w:r w:rsidRPr="004779F1">
        <w:rPr>
          <w:rFonts w:eastAsia="Times New Roman"/>
          <w:i/>
          <w:sz w:val="24"/>
          <w:szCs w:val="24"/>
          <w:lang w:val="en-US"/>
        </w:rPr>
        <w:t>18</w:t>
      </w:r>
      <w:r w:rsidRPr="004779F1">
        <w:rPr>
          <w:rFonts w:eastAsia="Times New Roman"/>
          <w:sz w:val="24"/>
          <w:szCs w:val="24"/>
          <w:lang w:val="en-US"/>
        </w:rPr>
        <w:t>, 10. https://doi.org/10.4102/sajhrm.v18i0.1302</w:t>
      </w:r>
    </w:p>
    <w:p w14:paraId="32CF3F16"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lastRenderedPageBreak/>
        <w:t>Fachrunnisa</w:t>
      </w:r>
      <w:proofErr w:type="spellEnd"/>
      <w:r w:rsidRPr="004779F1">
        <w:rPr>
          <w:rFonts w:eastAsia="Times New Roman"/>
          <w:sz w:val="24"/>
          <w:szCs w:val="24"/>
          <w:lang w:val="en-US"/>
        </w:rPr>
        <w:t xml:space="preserve">, O., &amp; Hussain, F. K. (2020). Blockchain-based human resource management practices for mitigating skills and competencies gap in workforce. </w:t>
      </w:r>
      <w:r w:rsidRPr="004779F1">
        <w:rPr>
          <w:rFonts w:eastAsia="Times New Roman"/>
          <w:i/>
          <w:sz w:val="24"/>
          <w:szCs w:val="24"/>
          <w:lang w:val="en-US"/>
        </w:rPr>
        <w:t>International Journal of Engineering Business Management</w:t>
      </w:r>
      <w:r w:rsidRPr="004779F1">
        <w:rPr>
          <w:rFonts w:eastAsia="Times New Roman"/>
          <w:sz w:val="24"/>
          <w:szCs w:val="24"/>
          <w:lang w:val="en-US"/>
        </w:rPr>
        <w:t xml:space="preserve">, </w:t>
      </w:r>
      <w:r w:rsidRPr="004779F1">
        <w:rPr>
          <w:rFonts w:eastAsia="Times New Roman"/>
          <w:i/>
          <w:sz w:val="24"/>
          <w:szCs w:val="24"/>
          <w:lang w:val="en-US"/>
        </w:rPr>
        <w:t>12</w:t>
      </w:r>
      <w:r w:rsidRPr="004779F1">
        <w:rPr>
          <w:rFonts w:eastAsia="Times New Roman"/>
          <w:sz w:val="24"/>
          <w:szCs w:val="24"/>
          <w:lang w:val="en-US"/>
        </w:rPr>
        <w:t>. https://doi.org/10.1177/1847979020966400</w:t>
      </w:r>
    </w:p>
    <w:p w14:paraId="53B400BD"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lang w:val="en-US"/>
        </w:rPr>
        <w:t xml:space="preserve">Flor Romero, M. (2013). </w:t>
      </w:r>
      <w:r w:rsidRPr="004779F1">
        <w:rPr>
          <w:rFonts w:eastAsia="Times New Roman"/>
          <w:sz w:val="24"/>
          <w:szCs w:val="24"/>
        </w:rPr>
        <w:t xml:space="preserve">Organización y Procesos Empresariales. Asunción: Editora </w:t>
      </w:r>
      <w:proofErr w:type="spellStart"/>
      <w:r w:rsidRPr="004779F1">
        <w:rPr>
          <w:rFonts w:eastAsia="Times New Roman"/>
          <w:sz w:val="24"/>
          <w:szCs w:val="24"/>
        </w:rPr>
        <w:t>Litocolor</w:t>
      </w:r>
      <w:proofErr w:type="spellEnd"/>
      <w:r w:rsidRPr="004779F1">
        <w:rPr>
          <w:rFonts w:eastAsia="Times New Roman"/>
          <w:sz w:val="24"/>
          <w:szCs w:val="24"/>
        </w:rPr>
        <w:t xml:space="preserve"> S.R.L.</w:t>
      </w:r>
    </w:p>
    <w:p w14:paraId="3B8D3305" w14:textId="77777777" w:rsidR="00D7611C" w:rsidRPr="004779F1" w:rsidRDefault="00002AA9" w:rsidP="00D773EC">
      <w:pPr>
        <w:spacing w:before="240" w:after="240" w:line="360" w:lineRule="auto"/>
        <w:jc w:val="both"/>
        <w:rPr>
          <w:rFonts w:eastAsia="Times New Roman"/>
          <w:sz w:val="24"/>
          <w:szCs w:val="24"/>
        </w:rPr>
      </w:pPr>
      <w:r w:rsidRPr="004779F1">
        <w:rPr>
          <w:rFonts w:eastAsia="Times New Roman"/>
          <w:sz w:val="24"/>
          <w:szCs w:val="24"/>
        </w:rPr>
        <w:t xml:space="preserve">García Chacón, D. M., &amp; Peñafiel Barzola, M. N. (2021). Diseño de un manual de funciones para el departamento de talento humano de la empresa avícola san isidro </w:t>
      </w:r>
      <w:proofErr w:type="spellStart"/>
      <w:r w:rsidRPr="004779F1">
        <w:rPr>
          <w:rFonts w:eastAsia="Times New Roman"/>
          <w:sz w:val="24"/>
          <w:szCs w:val="24"/>
        </w:rPr>
        <w:t>sa</w:t>
      </w:r>
      <w:proofErr w:type="spellEnd"/>
      <w:r w:rsidRPr="004779F1">
        <w:rPr>
          <w:rFonts w:eastAsia="Times New Roman"/>
          <w:sz w:val="24"/>
          <w:szCs w:val="24"/>
        </w:rPr>
        <w:t xml:space="preserve"> </w:t>
      </w:r>
      <w:proofErr w:type="spellStart"/>
      <w:r w:rsidRPr="004779F1">
        <w:rPr>
          <w:rFonts w:eastAsia="Times New Roman"/>
          <w:sz w:val="24"/>
          <w:szCs w:val="24"/>
        </w:rPr>
        <w:t>avisid</w:t>
      </w:r>
      <w:proofErr w:type="spellEnd"/>
      <w:r w:rsidRPr="004779F1">
        <w:rPr>
          <w:rFonts w:eastAsia="Times New Roman"/>
          <w:sz w:val="24"/>
          <w:szCs w:val="24"/>
        </w:rPr>
        <w:t xml:space="preserve"> (</w:t>
      </w:r>
      <w:proofErr w:type="spellStart"/>
      <w:r w:rsidRPr="004779F1">
        <w:rPr>
          <w:rFonts w:eastAsia="Times New Roman"/>
          <w:sz w:val="24"/>
          <w:szCs w:val="24"/>
        </w:rPr>
        <w:t>Bachelor's</w:t>
      </w:r>
      <w:proofErr w:type="spellEnd"/>
      <w:r w:rsidRPr="004779F1">
        <w:rPr>
          <w:rFonts w:eastAsia="Times New Roman"/>
          <w:sz w:val="24"/>
          <w:szCs w:val="24"/>
        </w:rPr>
        <w:t xml:space="preserve"> </w:t>
      </w:r>
      <w:proofErr w:type="spellStart"/>
      <w:r w:rsidRPr="004779F1">
        <w:rPr>
          <w:rFonts w:eastAsia="Times New Roman"/>
          <w:sz w:val="24"/>
          <w:szCs w:val="24"/>
        </w:rPr>
        <w:t>thesis</w:t>
      </w:r>
      <w:proofErr w:type="spellEnd"/>
      <w:r w:rsidRPr="004779F1">
        <w:rPr>
          <w:rFonts w:eastAsia="Times New Roman"/>
          <w:sz w:val="24"/>
          <w:szCs w:val="24"/>
        </w:rPr>
        <w:t>, Universidad de Guayaquil, Facultad de Ciencias Administrativas).</w:t>
      </w:r>
    </w:p>
    <w:p w14:paraId="32EB10EC"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rPr>
        <w:t xml:space="preserve">Hernández, R., Fernández, C., &amp; Baptista, P. (2016). Metodología de la investigación. 6ta Edición Sampieri. Soriano, RR (1991). Guía para realizar investigaciones sociales. </w:t>
      </w:r>
      <w:r w:rsidRPr="004779F1">
        <w:rPr>
          <w:rFonts w:eastAsia="Times New Roman"/>
          <w:sz w:val="24"/>
          <w:szCs w:val="24"/>
          <w:lang w:val="en-US"/>
        </w:rPr>
        <w:t>Plaza y Valdés.</w:t>
      </w:r>
    </w:p>
    <w:p w14:paraId="7EF4F9DC"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Huseynova</w:t>
      </w:r>
      <w:proofErr w:type="spellEnd"/>
      <w:r w:rsidRPr="004779F1">
        <w:rPr>
          <w:rFonts w:eastAsia="Times New Roman"/>
          <w:sz w:val="24"/>
          <w:szCs w:val="24"/>
          <w:lang w:val="en-US"/>
        </w:rPr>
        <w:t xml:space="preserve">, A., &amp; </w:t>
      </w:r>
      <w:proofErr w:type="spellStart"/>
      <w:r w:rsidRPr="004779F1">
        <w:rPr>
          <w:rFonts w:eastAsia="Times New Roman"/>
          <w:sz w:val="24"/>
          <w:szCs w:val="24"/>
          <w:lang w:val="en-US"/>
        </w:rPr>
        <w:t>Matošková</w:t>
      </w:r>
      <w:proofErr w:type="spellEnd"/>
      <w:r w:rsidRPr="004779F1">
        <w:rPr>
          <w:rFonts w:eastAsia="Times New Roman"/>
          <w:sz w:val="24"/>
          <w:szCs w:val="24"/>
          <w:lang w:val="en-US"/>
        </w:rPr>
        <w:t xml:space="preserve">, J. (2022). Sustainable HRM Practices for a Stronger Employer Brand: Leveraging Organizational Culture. </w:t>
      </w:r>
      <w:r w:rsidRPr="004779F1">
        <w:rPr>
          <w:rFonts w:eastAsia="Times New Roman"/>
          <w:i/>
          <w:sz w:val="24"/>
          <w:szCs w:val="24"/>
          <w:lang w:val="en-US"/>
        </w:rPr>
        <w:t>Scientific Papers of the University of Pardubice, Series D: Faculty of Economics and Administration</w:t>
      </w:r>
      <w:r w:rsidRPr="004779F1">
        <w:rPr>
          <w:rFonts w:eastAsia="Times New Roman"/>
          <w:sz w:val="24"/>
          <w:szCs w:val="24"/>
          <w:lang w:val="en-US"/>
        </w:rPr>
        <w:t xml:space="preserve">, </w:t>
      </w:r>
      <w:r w:rsidRPr="004779F1">
        <w:rPr>
          <w:rFonts w:eastAsia="Times New Roman"/>
          <w:i/>
          <w:sz w:val="24"/>
          <w:szCs w:val="24"/>
          <w:lang w:val="en-US"/>
        </w:rPr>
        <w:t>30</w:t>
      </w:r>
      <w:r w:rsidRPr="004779F1">
        <w:rPr>
          <w:rFonts w:eastAsia="Times New Roman"/>
          <w:sz w:val="24"/>
          <w:szCs w:val="24"/>
          <w:lang w:val="en-US"/>
        </w:rPr>
        <w:t>(3). https://doi.org/10.46585/sp30031605</w:t>
      </w:r>
    </w:p>
    <w:p w14:paraId="17225BBE"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Irfan, M., Khurshid, N., Khurshid, J., &amp; Khokhar, A. M. (2023). Human resource development and </w:t>
      </w:r>
      <w:proofErr w:type="spellStart"/>
      <w:r w:rsidRPr="004779F1">
        <w:rPr>
          <w:rFonts w:eastAsia="Times New Roman"/>
          <w:sz w:val="24"/>
          <w:szCs w:val="24"/>
          <w:lang w:val="en-US"/>
        </w:rPr>
        <w:t>organisational</w:t>
      </w:r>
      <w:proofErr w:type="spellEnd"/>
      <w:r w:rsidRPr="004779F1">
        <w:rPr>
          <w:rFonts w:eastAsia="Times New Roman"/>
          <w:sz w:val="24"/>
          <w:szCs w:val="24"/>
          <w:lang w:val="en-US"/>
        </w:rPr>
        <w:t xml:space="preserve"> performance: Evidence from Pakistan. </w:t>
      </w:r>
      <w:r w:rsidRPr="004779F1">
        <w:rPr>
          <w:rFonts w:eastAsia="Times New Roman"/>
          <w:i/>
          <w:sz w:val="24"/>
          <w:szCs w:val="24"/>
          <w:lang w:val="en-US"/>
        </w:rPr>
        <w:t>SA Journal of Human Resource Management</w:t>
      </w:r>
      <w:r w:rsidRPr="004779F1">
        <w:rPr>
          <w:rFonts w:eastAsia="Times New Roman"/>
          <w:sz w:val="24"/>
          <w:szCs w:val="24"/>
          <w:lang w:val="en-US"/>
        </w:rPr>
        <w:t xml:space="preserve">, </w:t>
      </w:r>
      <w:r w:rsidRPr="004779F1">
        <w:rPr>
          <w:rFonts w:eastAsia="Times New Roman"/>
          <w:i/>
          <w:sz w:val="24"/>
          <w:szCs w:val="24"/>
          <w:lang w:val="en-US"/>
        </w:rPr>
        <w:t>21</w:t>
      </w:r>
      <w:r w:rsidRPr="004779F1">
        <w:rPr>
          <w:rFonts w:eastAsia="Times New Roman"/>
          <w:sz w:val="24"/>
          <w:szCs w:val="24"/>
          <w:lang w:val="en-US"/>
        </w:rPr>
        <w:t>. https://doi.org/10.4102/sajhrm.v21i0.2020</w:t>
      </w:r>
    </w:p>
    <w:p w14:paraId="1C265461" w14:textId="77777777" w:rsidR="00D7611C" w:rsidRPr="004779F1" w:rsidRDefault="00002AA9" w:rsidP="00D773EC">
      <w:pPr>
        <w:spacing w:line="360" w:lineRule="auto"/>
        <w:jc w:val="both"/>
        <w:rPr>
          <w:rFonts w:eastAsia="Times New Roman"/>
          <w:sz w:val="24"/>
          <w:szCs w:val="24"/>
        </w:rPr>
      </w:pPr>
      <w:proofErr w:type="spellStart"/>
      <w:r w:rsidRPr="004779F1">
        <w:rPr>
          <w:rFonts w:eastAsia="Times New Roman"/>
          <w:sz w:val="24"/>
          <w:szCs w:val="24"/>
        </w:rPr>
        <w:t>Kazançoğlu</w:t>
      </w:r>
      <w:proofErr w:type="spellEnd"/>
      <w:r w:rsidRPr="004779F1">
        <w:rPr>
          <w:rFonts w:eastAsia="Times New Roman"/>
          <w:sz w:val="24"/>
          <w:szCs w:val="24"/>
        </w:rPr>
        <w:t xml:space="preserve">, Y. y </w:t>
      </w:r>
      <w:proofErr w:type="spellStart"/>
      <w:r w:rsidRPr="004779F1">
        <w:rPr>
          <w:rFonts w:eastAsia="Times New Roman"/>
          <w:sz w:val="24"/>
          <w:szCs w:val="24"/>
        </w:rPr>
        <w:t>Ozkan-Özen</w:t>
      </w:r>
      <w:proofErr w:type="spellEnd"/>
      <w:r w:rsidRPr="004779F1">
        <w:rPr>
          <w:rFonts w:eastAsia="Times New Roman"/>
          <w:sz w:val="24"/>
          <w:szCs w:val="24"/>
        </w:rPr>
        <w:t xml:space="preserve">, YD (2018). Analizando la fuerza laboral 4.0 en la cuarta revolución industrial y proponiendo una hoja de ruta desde la perspectiva de la gestión de operaciones con </w:t>
      </w:r>
      <w:proofErr w:type="spellStart"/>
      <w:r w:rsidRPr="004779F1">
        <w:rPr>
          <w:rFonts w:eastAsia="Times New Roman"/>
          <w:sz w:val="24"/>
          <w:szCs w:val="24"/>
        </w:rPr>
        <w:t>fuzzy</w:t>
      </w:r>
      <w:proofErr w:type="spellEnd"/>
      <w:r w:rsidRPr="004779F1">
        <w:rPr>
          <w:rFonts w:eastAsia="Times New Roman"/>
          <w:sz w:val="24"/>
          <w:szCs w:val="24"/>
        </w:rPr>
        <w:t xml:space="preserve"> DEMATEL. Revista de gestión de información empresarial, 1(6), 891–907. https://doi.org/10.1108/JEIM-01-2017-0015.</w:t>
      </w:r>
    </w:p>
    <w:p w14:paraId="057FC43D"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Koenig, N., </w:t>
      </w:r>
      <w:proofErr w:type="spellStart"/>
      <w:r w:rsidRPr="004779F1">
        <w:rPr>
          <w:rFonts w:eastAsia="Times New Roman"/>
          <w:sz w:val="24"/>
          <w:szCs w:val="24"/>
          <w:lang w:val="en-US"/>
        </w:rPr>
        <w:t>Tonidandel</w:t>
      </w:r>
      <w:proofErr w:type="spellEnd"/>
      <w:r w:rsidRPr="004779F1">
        <w:rPr>
          <w:rFonts w:eastAsia="Times New Roman"/>
          <w:sz w:val="24"/>
          <w:szCs w:val="24"/>
          <w:lang w:val="en-US"/>
        </w:rPr>
        <w:t xml:space="preserve">, S., Thompson, I., Albritton, B., </w:t>
      </w:r>
      <w:proofErr w:type="spellStart"/>
      <w:r w:rsidRPr="004779F1">
        <w:rPr>
          <w:rFonts w:eastAsia="Times New Roman"/>
          <w:sz w:val="24"/>
          <w:szCs w:val="24"/>
          <w:lang w:val="en-US"/>
        </w:rPr>
        <w:t>Koohifar</w:t>
      </w:r>
      <w:proofErr w:type="spellEnd"/>
      <w:r w:rsidRPr="004779F1">
        <w:rPr>
          <w:rFonts w:eastAsia="Times New Roman"/>
          <w:sz w:val="24"/>
          <w:szCs w:val="24"/>
          <w:lang w:val="en-US"/>
        </w:rPr>
        <w:t xml:space="preserve">, F., Yankov, G., Speer, A., Hardy, J. H., Gibson, C., Frost, C., Phillips, H., &amp; Newton, C. (2023). Improving measurement and prediction in personnel selection through the application of machine learning. </w:t>
      </w:r>
      <w:r w:rsidRPr="004779F1">
        <w:rPr>
          <w:rFonts w:eastAsia="Times New Roman"/>
          <w:i/>
          <w:sz w:val="24"/>
          <w:szCs w:val="24"/>
          <w:lang w:val="en-US"/>
        </w:rPr>
        <w:t>Personnel Psychology</w:t>
      </w:r>
      <w:r w:rsidRPr="004779F1">
        <w:rPr>
          <w:rFonts w:eastAsia="Times New Roman"/>
          <w:sz w:val="24"/>
          <w:szCs w:val="24"/>
          <w:lang w:val="en-US"/>
        </w:rPr>
        <w:t>. https://doi.org/10.1111/peps.12608</w:t>
      </w:r>
    </w:p>
    <w:p w14:paraId="11981814" w14:textId="77777777" w:rsidR="00D7611C" w:rsidRPr="004779F1" w:rsidRDefault="00002AA9" w:rsidP="00D773EC">
      <w:pPr>
        <w:spacing w:before="240" w:after="240" w:line="360" w:lineRule="auto"/>
        <w:jc w:val="both"/>
        <w:rPr>
          <w:rFonts w:eastAsia="Times New Roman"/>
          <w:sz w:val="24"/>
          <w:szCs w:val="24"/>
        </w:rPr>
      </w:pPr>
      <w:r w:rsidRPr="004779F1">
        <w:rPr>
          <w:rFonts w:eastAsia="Times New Roman"/>
          <w:sz w:val="24"/>
          <w:szCs w:val="24"/>
          <w:lang w:val="en-US"/>
        </w:rPr>
        <w:lastRenderedPageBreak/>
        <w:t xml:space="preserve">Mamman, A. y </w:t>
      </w:r>
      <w:proofErr w:type="spellStart"/>
      <w:r w:rsidRPr="004779F1">
        <w:rPr>
          <w:rFonts w:eastAsia="Times New Roman"/>
          <w:sz w:val="24"/>
          <w:szCs w:val="24"/>
          <w:lang w:val="en-US"/>
        </w:rPr>
        <w:t>Kulaiby</w:t>
      </w:r>
      <w:proofErr w:type="spellEnd"/>
      <w:r w:rsidRPr="004779F1">
        <w:rPr>
          <w:rFonts w:eastAsia="Times New Roman"/>
          <w:sz w:val="24"/>
          <w:szCs w:val="24"/>
          <w:lang w:val="en-US"/>
        </w:rPr>
        <w:t xml:space="preserve">, KZ (2014). </w:t>
      </w:r>
      <w:r w:rsidRPr="004779F1">
        <w:rPr>
          <w:rFonts w:eastAsia="Times New Roman"/>
          <w:sz w:val="24"/>
          <w:szCs w:val="24"/>
        </w:rPr>
        <w:t>¿Es útil el modelo de Ulrich para comprender el papel de los profesionales de recursos humanos en los países en desarrollo no occidentales? Una investigación exploratoria entre organizaciones del sector público y privado en el Reino Sultanato de Omán. La Revista Internacional de Gestión de Recursos Humanos, 25(20), 2811–2836. https://doi.org/10.1080/09585192.2014.914053</w:t>
      </w:r>
    </w:p>
    <w:p w14:paraId="12E0686C"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Martin, S. J., Erikson, C., &amp; Stefani, P. (2020). Redesigning Staff Recruitment for the 21st Century: A Case Study from the University of Chicago Library. </w:t>
      </w:r>
      <w:r w:rsidRPr="004779F1">
        <w:rPr>
          <w:rFonts w:eastAsia="Times New Roman"/>
          <w:i/>
          <w:sz w:val="24"/>
          <w:szCs w:val="24"/>
          <w:lang w:val="en-US"/>
        </w:rPr>
        <w:t>Library Leadership and Management</w:t>
      </w:r>
      <w:r w:rsidRPr="004779F1">
        <w:rPr>
          <w:rFonts w:eastAsia="Times New Roman"/>
          <w:sz w:val="24"/>
          <w:szCs w:val="24"/>
          <w:lang w:val="en-US"/>
        </w:rPr>
        <w:t xml:space="preserve">, </w:t>
      </w:r>
      <w:r w:rsidRPr="004779F1">
        <w:rPr>
          <w:rFonts w:eastAsia="Times New Roman"/>
          <w:i/>
          <w:sz w:val="24"/>
          <w:szCs w:val="24"/>
          <w:lang w:val="en-US"/>
        </w:rPr>
        <w:t>35</w:t>
      </w:r>
      <w:r w:rsidRPr="004779F1">
        <w:rPr>
          <w:rFonts w:eastAsia="Times New Roman"/>
          <w:sz w:val="24"/>
          <w:szCs w:val="24"/>
          <w:lang w:val="en-US"/>
        </w:rPr>
        <w:t>(1). https://doi.org/10.5860/LLM.V35I1.7467</w:t>
      </w:r>
    </w:p>
    <w:p w14:paraId="4612B0B4" w14:textId="77777777" w:rsidR="00D7611C" w:rsidRPr="004779F1" w:rsidRDefault="00002AA9" w:rsidP="00D773EC">
      <w:pPr>
        <w:spacing w:before="240" w:after="240" w:line="360" w:lineRule="auto"/>
        <w:jc w:val="both"/>
        <w:rPr>
          <w:rFonts w:eastAsia="Times New Roman"/>
          <w:sz w:val="24"/>
          <w:szCs w:val="24"/>
          <w:lang w:val="pt-BR"/>
        </w:rPr>
      </w:pPr>
      <w:r w:rsidRPr="004779F1">
        <w:rPr>
          <w:rFonts w:eastAsia="Times New Roman"/>
          <w:sz w:val="24"/>
          <w:szCs w:val="24"/>
          <w:lang w:val="en-US"/>
        </w:rPr>
        <w:t xml:space="preserve">Maturana, D., &amp; Andrade, V. (2019). Relationship between the formality degree of human management practices and the productivity of </w:t>
      </w:r>
      <w:proofErr w:type="spellStart"/>
      <w:r w:rsidRPr="004779F1">
        <w:rPr>
          <w:rFonts w:eastAsia="Times New Roman"/>
          <w:sz w:val="24"/>
          <w:szCs w:val="24"/>
          <w:lang w:val="en-US"/>
        </w:rPr>
        <w:t>msmes</w:t>
      </w:r>
      <w:proofErr w:type="spellEnd"/>
      <w:r w:rsidRPr="004779F1">
        <w:rPr>
          <w:rFonts w:eastAsia="Times New Roman"/>
          <w:sz w:val="24"/>
          <w:szCs w:val="24"/>
          <w:lang w:val="en-US"/>
        </w:rPr>
        <w:t xml:space="preserve">. Review article | Le rapport entre la </w:t>
      </w:r>
      <w:proofErr w:type="spellStart"/>
      <w:r w:rsidRPr="004779F1">
        <w:rPr>
          <w:rFonts w:eastAsia="Times New Roman"/>
          <w:sz w:val="24"/>
          <w:szCs w:val="24"/>
          <w:lang w:val="en-US"/>
        </w:rPr>
        <w:t>formalisation</w:t>
      </w:r>
      <w:proofErr w:type="spellEnd"/>
      <w:r w:rsidRPr="004779F1">
        <w:rPr>
          <w:rFonts w:eastAsia="Times New Roman"/>
          <w:sz w:val="24"/>
          <w:szCs w:val="24"/>
          <w:lang w:val="en-US"/>
        </w:rPr>
        <w:t xml:space="preserve"> des </w:t>
      </w:r>
      <w:proofErr w:type="spellStart"/>
      <w:r w:rsidRPr="004779F1">
        <w:rPr>
          <w:rFonts w:eastAsia="Times New Roman"/>
          <w:sz w:val="24"/>
          <w:szCs w:val="24"/>
          <w:lang w:val="en-US"/>
        </w:rPr>
        <w:t>pratiques</w:t>
      </w:r>
      <w:proofErr w:type="spellEnd"/>
      <w:r w:rsidRPr="004779F1">
        <w:rPr>
          <w:rFonts w:eastAsia="Times New Roman"/>
          <w:sz w:val="24"/>
          <w:szCs w:val="24"/>
          <w:lang w:val="en-US"/>
        </w:rPr>
        <w:t xml:space="preserve"> de </w:t>
      </w:r>
      <w:proofErr w:type="spellStart"/>
      <w:r w:rsidRPr="004779F1">
        <w:rPr>
          <w:rFonts w:eastAsia="Times New Roman"/>
          <w:sz w:val="24"/>
          <w:szCs w:val="24"/>
          <w:lang w:val="en-US"/>
        </w:rPr>
        <w:t>gestion</w:t>
      </w:r>
      <w:proofErr w:type="spellEnd"/>
      <w:r w:rsidRPr="004779F1">
        <w:rPr>
          <w:rFonts w:eastAsia="Times New Roman"/>
          <w:sz w:val="24"/>
          <w:szCs w:val="24"/>
          <w:lang w:val="en-US"/>
        </w:rPr>
        <w:t xml:space="preserve"> des </w:t>
      </w:r>
      <w:proofErr w:type="spellStart"/>
      <w:r w:rsidRPr="004779F1">
        <w:rPr>
          <w:rFonts w:eastAsia="Times New Roman"/>
          <w:sz w:val="24"/>
          <w:szCs w:val="24"/>
          <w:lang w:val="en-US"/>
        </w:rPr>
        <w:t>ressources</w:t>
      </w:r>
      <w:proofErr w:type="spellEnd"/>
      <w:r w:rsidRPr="004779F1">
        <w:rPr>
          <w:rFonts w:eastAsia="Times New Roman"/>
          <w:sz w:val="24"/>
          <w:szCs w:val="24"/>
          <w:lang w:val="en-US"/>
        </w:rPr>
        <w:t xml:space="preserve"> </w:t>
      </w:r>
      <w:proofErr w:type="spellStart"/>
      <w:r w:rsidRPr="004779F1">
        <w:rPr>
          <w:rFonts w:eastAsia="Times New Roman"/>
          <w:sz w:val="24"/>
          <w:szCs w:val="24"/>
          <w:lang w:val="en-US"/>
        </w:rPr>
        <w:t>humaines</w:t>
      </w:r>
      <w:proofErr w:type="spellEnd"/>
      <w:r w:rsidRPr="004779F1">
        <w:rPr>
          <w:rFonts w:eastAsia="Times New Roman"/>
          <w:sz w:val="24"/>
          <w:szCs w:val="24"/>
          <w:lang w:val="en-US"/>
        </w:rPr>
        <w:t xml:space="preserve"> et la </w:t>
      </w:r>
      <w:proofErr w:type="spellStart"/>
      <w:r w:rsidRPr="004779F1">
        <w:rPr>
          <w:rFonts w:eastAsia="Times New Roman"/>
          <w:sz w:val="24"/>
          <w:szCs w:val="24"/>
          <w:lang w:val="en-US"/>
        </w:rPr>
        <w:t>productivité</w:t>
      </w:r>
      <w:proofErr w:type="spellEnd"/>
      <w:r w:rsidRPr="004779F1">
        <w:rPr>
          <w:rFonts w:eastAsia="Times New Roman"/>
          <w:sz w:val="24"/>
          <w:szCs w:val="24"/>
          <w:lang w:val="en-US"/>
        </w:rPr>
        <w:t xml:space="preserve"> des </w:t>
      </w:r>
      <w:proofErr w:type="spellStart"/>
      <w:r w:rsidRPr="004779F1">
        <w:rPr>
          <w:rFonts w:eastAsia="Times New Roman"/>
          <w:sz w:val="24"/>
          <w:szCs w:val="24"/>
          <w:lang w:val="en-US"/>
        </w:rPr>
        <w:t>mpme</w:t>
      </w:r>
      <w:proofErr w:type="spellEnd"/>
      <w:r w:rsidRPr="004779F1">
        <w:rPr>
          <w:rFonts w:eastAsia="Times New Roman"/>
          <w:sz w:val="24"/>
          <w:szCs w:val="24"/>
          <w:lang w:val="en-US"/>
        </w:rPr>
        <w:t xml:space="preserve">. Article de revue | Rela. </w:t>
      </w:r>
      <w:proofErr w:type="spellStart"/>
      <w:r w:rsidRPr="004779F1">
        <w:rPr>
          <w:rFonts w:eastAsia="Times New Roman"/>
          <w:i/>
          <w:sz w:val="24"/>
          <w:szCs w:val="24"/>
          <w:lang w:val="pt-BR"/>
        </w:rPr>
        <w:t>Innovar</w:t>
      </w:r>
      <w:proofErr w:type="spellEnd"/>
      <w:r w:rsidRPr="004779F1">
        <w:rPr>
          <w:rFonts w:eastAsia="Times New Roman"/>
          <w:sz w:val="24"/>
          <w:szCs w:val="24"/>
          <w:lang w:val="pt-BR"/>
        </w:rPr>
        <w:t xml:space="preserve">, </w:t>
      </w:r>
      <w:r w:rsidRPr="004779F1">
        <w:rPr>
          <w:rFonts w:eastAsia="Times New Roman"/>
          <w:i/>
          <w:sz w:val="24"/>
          <w:szCs w:val="24"/>
          <w:lang w:val="pt-BR"/>
        </w:rPr>
        <w:t>29</w:t>
      </w:r>
      <w:r w:rsidRPr="004779F1">
        <w:rPr>
          <w:rFonts w:eastAsia="Times New Roman"/>
          <w:sz w:val="24"/>
          <w:szCs w:val="24"/>
          <w:lang w:val="pt-BR"/>
        </w:rPr>
        <w:t>(74), 101–114. https://doi.org/10.15446/innovar.v29n74.82091</w:t>
      </w:r>
    </w:p>
    <w:p w14:paraId="5611CF71"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pt-BR"/>
        </w:rPr>
        <w:t xml:space="preserve">McCartney, S., &amp; Fu, N. (2021). </w:t>
      </w:r>
      <w:r w:rsidRPr="004779F1">
        <w:rPr>
          <w:rFonts w:eastAsia="Times New Roman"/>
          <w:sz w:val="24"/>
          <w:szCs w:val="24"/>
          <w:lang w:val="en-US"/>
        </w:rPr>
        <w:t xml:space="preserve">Bridging the gap: why, how and when HR analytics can impact organizational performance. </w:t>
      </w:r>
      <w:r w:rsidRPr="004779F1">
        <w:rPr>
          <w:rFonts w:eastAsia="Times New Roman"/>
          <w:i/>
          <w:sz w:val="24"/>
          <w:szCs w:val="24"/>
          <w:lang w:val="en-US"/>
        </w:rPr>
        <w:t>Management Decision</w:t>
      </w:r>
      <w:r w:rsidRPr="004779F1">
        <w:rPr>
          <w:rFonts w:eastAsia="Times New Roman"/>
          <w:sz w:val="24"/>
          <w:szCs w:val="24"/>
          <w:lang w:val="en-US"/>
        </w:rPr>
        <w:t xml:space="preserve">, </w:t>
      </w:r>
      <w:r w:rsidRPr="004779F1">
        <w:rPr>
          <w:rFonts w:eastAsia="Times New Roman"/>
          <w:i/>
          <w:sz w:val="24"/>
          <w:szCs w:val="24"/>
          <w:lang w:val="en-US"/>
        </w:rPr>
        <w:t>60</w:t>
      </w:r>
      <w:r w:rsidRPr="004779F1">
        <w:rPr>
          <w:rFonts w:eastAsia="Times New Roman"/>
          <w:sz w:val="24"/>
          <w:szCs w:val="24"/>
          <w:lang w:val="en-US"/>
        </w:rPr>
        <w:t>(13), 25–47. https://doi.org/10.1108/MD-12-2020-1581</w:t>
      </w:r>
    </w:p>
    <w:p w14:paraId="04500B07"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Meijerink</w:t>
      </w:r>
      <w:proofErr w:type="spellEnd"/>
      <w:r w:rsidRPr="004779F1">
        <w:rPr>
          <w:rFonts w:eastAsia="Times New Roman"/>
          <w:sz w:val="24"/>
          <w:szCs w:val="24"/>
          <w:lang w:val="en-US"/>
        </w:rPr>
        <w:t xml:space="preserve">, J., Keegan, A., &amp; </w:t>
      </w:r>
      <w:proofErr w:type="spellStart"/>
      <w:r w:rsidRPr="004779F1">
        <w:rPr>
          <w:rFonts w:eastAsia="Times New Roman"/>
          <w:sz w:val="24"/>
          <w:szCs w:val="24"/>
          <w:lang w:val="en-US"/>
        </w:rPr>
        <w:t>Bondarouk</w:t>
      </w:r>
      <w:proofErr w:type="spellEnd"/>
      <w:r w:rsidRPr="004779F1">
        <w:rPr>
          <w:rFonts w:eastAsia="Times New Roman"/>
          <w:sz w:val="24"/>
          <w:szCs w:val="24"/>
          <w:lang w:val="en-US"/>
        </w:rPr>
        <w:t xml:space="preserve">, T. (2021). Having their cake and eating it too? Online labor platforms and human resource management as a case of institutional complexity. </w:t>
      </w:r>
      <w:r w:rsidRPr="004779F1">
        <w:rPr>
          <w:rFonts w:eastAsia="Times New Roman"/>
          <w:i/>
          <w:sz w:val="24"/>
          <w:szCs w:val="24"/>
          <w:lang w:val="en-US"/>
        </w:rPr>
        <w:t>International Journal of Human Resource Management</w:t>
      </w:r>
      <w:r w:rsidRPr="004779F1">
        <w:rPr>
          <w:rFonts w:eastAsia="Times New Roman"/>
          <w:sz w:val="24"/>
          <w:szCs w:val="24"/>
          <w:lang w:val="en-US"/>
        </w:rPr>
        <w:t xml:space="preserve">, </w:t>
      </w:r>
      <w:r w:rsidRPr="004779F1">
        <w:rPr>
          <w:rFonts w:eastAsia="Times New Roman"/>
          <w:i/>
          <w:sz w:val="24"/>
          <w:szCs w:val="24"/>
          <w:lang w:val="en-US"/>
        </w:rPr>
        <w:t>32</w:t>
      </w:r>
      <w:r w:rsidRPr="004779F1">
        <w:rPr>
          <w:rFonts w:eastAsia="Times New Roman"/>
          <w:sz w:val="24"/>
          <w:szCs w:val="24"/>
          <w:lang w:val="en-US"/>
        </w:rPr>
        <w:t>(19), 4016–4052. https://doi.org/10.1080/09585192.2020.1867616</w:t>
      </w:r>
    </w:p>
    <w:p w14:paraId="0DC3D161"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Milton, E., Morgan, A., Davies, A. J., Connolly, M., Donnelly, D., &amp; Ellis, I. (2023). Framing headship: a demand-side analysis of how the headteacher role is articulated in job descriptions. </w:t>
      </w:r>
      <w:r w:rsidRPr="004779F1">
        <w:rPr>
          <w:rFonts w:eastAsia="Times New Roman"/>
          <w:i/>
          <w:sz w:val="24"/>
          <w:szCs w:val="24"/>
          <w:lang w:val="en-US"/>
        </w:rPr>
        <w:t>International Journal of Leadership in Education</w:t>
      </w:r>
      <w:r w:rsidRPr="004779F1">
        <w:rPr>
          <w:rFonts w:eastAsia="Times New Roman"/>
          <w:sz w:val="24"/>
          <w:szCs w:val="24"/>
          <w:lang w:val="en-US"/>
        </w:rPr>
        <w:t xml:space="preserve">, </w:t>
      </w:r>
      <w:r w:rsidRPr="004779F1">
        <w:rPr>
          <w:rFonts w:eastAsia="Times New Roman"/>
          <w:i/>
          <w:sz w:val="24"/>
          <w:szCs w:val="24"/>
          <w:lang w:val="en-US"/>
        </w:rPr>
        <w:t>26</w:t>
      </w:r>
      <w:r w:rsidRPr="004779F1">
        <w:rPr>
          <w:rFonts w:eastAsia="Times New Roman"/>
          <w:sz w:val="24"/>
          <w:szCs w:val="24"/>
          <w:lang w:val="en-US"/>
        </w:rPr>
        <w:t>(2), 339–358. https://doi.org/10.1080/13603124.2020.1811898</w:t>
      </w:r>
    </w:p>
    <w:p w14:paraId="2C4434CE"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Mira, M. S., Choong, Y. V., &amp; Thim, C. K. (2019). The effect of HRM practices and employees’ job satisfaction on employee performance. </w:t>
      </w:r>
      <w:r w:rsidRPr="004779F1">
        <w:rPr>
          <w:rFonts w:eastAsia="Times New Roman"/>
          <w:i/>
          <w:sz w:val="24"/>
          <w:szCs w:val="24"/>
          <w:lang w:val="en-US"/>
        </w:rPr>
        <w:t>Management Science Letters</w:t>
      </w:r>
      <w:r w:rsidRPr="004779F1">
        <w:rPr>
          <w:rFonts w:eastAsia="Times New Roman"/>
          <w:sz w:val="24"/>
          <w:szCs w:val="24"/>
          <w:lang w:val="en-US"/>
        </w:rPr>
        <w:t xml:space="preserve">, </w:t>
      </w:r>
      <w:r w:rsidRPr="004779F1">
        <w:rPr>
          <w:rFonts w:eastAsia="Times New Roman"/>
          <w:i/>
          <w:sz w:val="24"/>
          <w:szCs w:val="24"/>
          <w:lang w:val="en-US"/>
        </w:rPr>
        <w:t>9</w:t>
      </w:r>
      <w:r w:rsidRPr="004779F1">
        <w:rPr>
          <w:rFonts w:eastAsia="Times New Roman"/>
          <w:sz w:val="24"/>
          <w:szCs w:val="24"/>
          <w:lang w:val="en-US"/>
        </w:rPr>
        <w:t>(6), 771–786. https://doi.org/10.5267/j.msl.2019.3.011</w:t>
      </w:r>
    </w:p>
    <w:p w14:paraId="4FAA9003" w14:textId="77777777" w:rsidR="00D7611C" w:rsidRPr="004779F1" w:rsidRDefault="00002AA9" w:rsidP="00D773EC">
      <w:pPr>
        <w:spacing w:before="240" w:after="240" w:line="360" w:lineRule="auto"/>
        <w:jc w:val="both"/>
        <w:rPr>
          <w:rFonts w:eastAsia="Times New Roman"/>
          <w:sz w:val="24"/>
          <w:szCs w:val="24"/>
        </w:rPr>
      </w:pPr>
      <w:r w:rsidRPr="004779F1">
        <w:rPr>
          <w:rFonts w:eastAsia="Times New Roman"/>
          <w:sz w:val="24"/>
          <w:szCs w:val="24"/>
          <w:lang w:val="en-US"/>
        </w:rPr>
        <w:lastRenderedPageBreak/>
        <w:t xml:space="preserve">Molina, R. I. R., Ruiz, M. J. S., Pacheco, D. A. C., Ibáñez, N. P., &amp; Molina, C. C. M. (2021). </w:t>
      </w:r>
      <w:r w:rsidRPr="004779F1">
        <w:rPr>
          <w:rFonts w:eastAsia="Times New Roman"/>
          <w:sz w:val="24"/>
          <w:szCs w:val="24"/>
        </w:rPr>
        <w:t xml:space="preserve">Aproximaciones a la Gestión de competencias del talento humano: una revisión </w:t>
      </w:r>
      <w:proofErr w:type="spellStart"/>
      <w:r w:rsidRPr="004779F1">
        <w:rPr>
          <w:rFonts w:eastAsia="Times New Roman"/>
          <w:sz w:val="24"/>
          <w:szCs w:val="24"/>
        </w:rPr>
        <w:t>teóricai</w:t>
      </w:r>
      <w:proofErr w:type="spellEnd"/>
      <w:r w:rsidRPr="004779F1">
        <w:rPr>
          <w:rFonts w:eastAsia="Times New Roman"/>
          <w:sz w:val="24"/>
          <w:szCs w:val="24"/>
        </w:rPr>
        <w:t>. Opción: Revista de Ciencias Humanas y Sociales, (96), 244-259.</w:t>
      </w:r>
    </w:p>
    <w:p w14:paraId="5D63A060" w14:textId="77777777" w:rsidR="00D7611C" w:rsidRPr="004779F1" w:rsidRDefault="00002AA9" w:rsidP="00D773EC">
      <w:pPr>
        <w:spacing w:line="360" w:lineRule="auto"/>
        <w:jc w:val="both"/>
        <w:rPr>
          <w:rFonts w:eastAsia="Times New Roman"/>
          <w:sz w:val="24"/>
          <w:szCs w:val="24"/>
        </w:rPr>
      </w:pPr>
      <w:r w:rsidRPr="004779F1">
        <w:rPr>
          <w:rFonts w:eastAsia="Times New Roman"/>
          <w:sz w:val="24"/>
          <w:szCs w:val="24"/>
        </w:rPr>
        <w:t>Muñoz, G. A. D., &amp; Lombeida, M. D. Q. (2021). La gestión del talento humano y su influencia en la productividad de la organización. Gestión Joven, 22(1), 29-48.</w:t>
      </w:r>
    </w:p>
    <w:p w14:paraId="520C622F" w14:textId="77777777" w:rsidR="00D7611C" w:rsidRPr="004779F1" w:rsidRDefault="00002AA9" w:rsidP="00D773EC">
      <w:pPr>
        <w:spacing w:line="360" w:lineRule="auto"/>
        <w:jc w:val="both"/>
        <w:rPr>
          <w:rFonts w:eastAsia="Times New Roman"/>
          <w:sz w:val="24"/>
          <w:szCs w:val="24"/>
        </w:rPr>
      </w:pPr>
      <w:proofErr w:type="spellStart"/>
      <w:r w:rsidRPr="004779F1">
        <w:rPr>
          <w:rFonts w:eastAsia="Times New Roman"/>
          <w:sz w:val="24"/>
          <w:szCs w:val="24"/>
        </w:rPr>
        <w:t>Naudé</w:t>
      </w:r>
      <w:proofErr w:type="spellEnd"/>
      <w:r w:rsidRPr="004779F1">
        <w:rPr>
          <w:rFonts w:eastAsia="Times New Roman"/>
          <w:sz w:val="24"/>
          <w:szCs w:val="24"/>
        </w:rPr>
        <w:t>, W. (2019). Tecnologías brillantes y emprendedores valientes. Revista de Asuntos Internacionales, 72(1), 143–158.</w:t>
      </w:r>
    </w:p>
    <w:p w14:paraId="401F80B6"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O’Connor, E. P., &amp; Crowley-Henry, M. (2019). Exploring the Relationship Between Exclusive Talent Management, Perceived Organizational Justice and Employee Engagement: Bridging the Literature. </w:t>
      </w:r>
      <w:r w:rsidRPr="004779F1">
        <w:rPr>
          <w:rFonts w:eastAsia="Times New Roman"/>
          <w:i/>
          <w:sz w:val="24"/>
          <w:szCs w:val="24"/>
          <w:lang w:val="en-US"/>
        </w:rPr>
        <w:t>Journal of Business Ethics</w:t>
      </w:r>
      <w:r w:rsidRPr="004779F1">
        <w:rPr>
          <w:rFonts w:eastAsia="Times New Roman"/>
          <w:sz w:val="24"/>
          <w:szCs w:val="24"/>
          <w:lang w:val="en-US"/>
        </w:rPr>
        <w:t xml:space="preserve">, </w:t>
      </w:r>
      <w:r w:rsidRPr="004779F1">
        <w:rPr>
          <w:rFonts w:eastAsia="Times New Roman"/>
          <w:i/>
          <w:sz w:val="24"/>
          <w:szCs w:val="24"/>
          <w:lang w:val="en-US"/>
        </w:rPr>
        <w:t>156</w:t>
      </w:r>
      <w:r w:rsidRPr="004779F1">
        <w:rPr>
          <w:rFonts w:eastAsia="Times New Roman"/>
          <w:sz w:val="24"/>
          <w:szCs w:val="24"/>
          <w:lang w:val="en-US"/>
        </w:rPr>
        <w:t>(4), 903–917. https://doi.org/10.1007/s10551-017-3543-1</w:t>
      </w:r>
    </w:p>
    <w:p w14:paraId="1399A594"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Park, S., Seong, S., Ahn, Y., &amp; Kim, H. (2023). Real-Time Fatigue Evaluation Using Ecological Momentary Assessment and Smartwatch Data: An Observational Field Study on Construction Workers. </w:t>
      </w:r>
      <w:r w:rsidRPr="004779F1">
        <w:rPr>
          <w:rFonts w:eastAsia="Times New Roman"/>
          <w:i/>
          <w:sz w:val="24"/>
          <w:szCs w:val="24"/>
          <w:lang w:val="en-US"/>
        </w:rPr>
        <w:t>Journal of Management in Engineering</w:t>
      </w:r>
      <w:r w:rsidRPr="004779F1">
        <w:rPr>
          <w:rFonts w:eastAsia="Times New Roman"/>
          <w:sz w:val="24"/>
          <w:szCs w:val="24"/>
          <w:lang w:val="en-US"/>
        </w:rPr>
        <w:t xml:space="preserve">, </w:t>
      </w:r>
      <w:r w:rsidRPr="004779F1">
        <w:rPr>
          <w:rFonts w:eastAsia="Times New Roman"/>
          <w:i/>
          <w:sz w:val="24"/>
          <w:szCs w:val="24"/>
          <w:lang w:val="en-US"/>
        </w:rPr>
        <w:t>39</w:t>
      </w:r>
      <w:r w:rsidRPr="004779F1">
        <w:rPr>
          <w:rFonts w:eastAsia="Times New Roman"/>
          <w:sz w:val="24"/>
          <w:szCs w:val="24"/>
          <w:lang w:val="en-US"/>
        </w:rPr>
        <w:t>(3). https://doi.org/10.1061/JMENEA.MEENG-4953</w:t>
      </w:r>
    </w:p>
    <w:p w14:paraId="0871E1FB" w14:textId="77777777" w:rsidR="00D7611C" w:rsidRPr="004779F1" w:rsidRDefault="00002AA9" w:rsidP="00D773EC">
      <w:pPr>
        <w:spacing w:line="360" w:lineRule="auto"/>
        <w:jc w:val="both"/>
        <w:rPr>
          <w:rFonts w:eastAsia="Times New Roman"/>
          <w:sz w:val="24"/>
          <w:szCs w:val="24"/>
          <w:lang w:val="en-US"/>
        </w:rPr>
      </w:pPr>
      <w:r w:rsidRPr="004779F1">
        <w:rPr>
          <w:rFonts w:eastAsia="Times New Roman"/>
          <w:sz w:val="24"/>
          <w:szCs w:val="24"/>
        </w:rPr>
        <w:t xml:space="preserve">Pérez, Y. (2022). Proceso administrativo en la gestión empresarial en el sector alimentos. </w:t>
      </w:r>
      <w:r w:rsidRPr="004779F1">
        <w:rPr>
          <w:rFonts w:eastAsia="Times New Roman"/>
          <w:sz w:val="24"/>
          <w:szCs w:val="24"/>
          <w:lang w:val="en-US"/>
        </w:rPr>
        <w:t>INVESTUBA, 5(1), 78-90.</w:t>
      </w:r>
    </w:p>
    <w:p w14:paraId="13F70B0A"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Peslak</w:t>
      </w:r>
      <w:proofErr w:type="spellEnd"/>
      <w:r w:rsidRPr="004779F1">
        <w:rPr>
          <w:rFonts w:eastAsia="Times New Roman"/>
          <w:sz w:val="24"/>
          <w:szCs w:val="24"/>
          <w:lang w:val="en-US"/>
        </w:rPr>
        <w:t xml:space="preserve">, A., &amp; Hunsinger, D. S. (2019). WHAT IS CYBERSECURITY AND WHAT CYBERSECURITY SKILLS ARE EMPLOYERS SEEKING? </w:t>
      </w:r>
      <w:r w:rsidRPr="004779F1">
        <w:rPr>
          <w:rFonts w:eastAsia="Times New Roman"/>
          <w:i/>
          <w:sz w:val="24"/>
          <w:szCs w:val="24"/>
          <w:lang w:val="en-US"/>
        </w:rPr>
        <w:t>Issues in Information Systems</w:t>
      </w:r>
      <w:r w:rsidRPr="004779F1">
        <w:rPr>
          <w:rFonts w:eastAsia="Times New Roman"/>
          <w:sz w:val="24"/>
          <w:szCs w:val="24"/>
          <w:lang w:val="en-US"/>
        </w:rPr>
        <w:t xml:space="preserve">, </w:t>
      </w:r>
      <w:r w:rsidRPr="004779F1">
        <w:rPr>
          <w:rFonts w:eastAsia="Times New Roman"/>
          <w:i/>
          <w:sz w:val="24"/>
          <w:szCs w:val="24"/>
          <w:lang w:val="en-US"/>
        </w:rPr>
        <w:t>20</w:t>
      </w:r>
      <w:r w:rsidRPr="004779F1">
        <w:rPr>
          <w:rFonts w:eastAsia="Times New Roman"/>
          <w:sz w:val="24"/>
          <w:szCs w:val="24"/>
          <w:lang w:val="en-US"/>
        </w:rPr>
        <w:t>(2), 62–72. https://doi.org/10.48009/2_iis_2019_62-72</w:t>
      </w:r>
    </w:p>
    <w:p w14:paraId="076F4299"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Ramhit</w:t>
      </w:r>
      <w:proofErr w:type="spellEnd"/>
      <w:r w:rsidRPr="004779F1">
        <w:rPr>
          <w:rFonts w:eastAsia="Times New Roman"/>
          <w:sz w:val="24"/>
          <w:szCs w:val="24"/>
          <w:lang w:val="en-US"/>
        </w:rPr>
        <w:t xml:space="preserve">, K. S. (2019). The impact of job description and career prospect on job satisfaction: A quantitative study in </w:t>
      </w:r>
      <w:proofErr w:type="spellStart"/>
      <w:r w:rsidRPr="004779F1">
        <w:rPr>
          <w:rFonts w:eastAsia="Times New Roman"/>
          <w:sz w:val="24"/>
          <w:szCs w:val="24"/>
          <w:lang w:val="en-US"/>
        </w:rPr>
        <w:t>mauritius</w:t>
      </w:r>
      <w:proofErr w:type="spellEnd"/>
      <w:r w:rsidRPr="004779F1">
        <w:rPr>
          <w:rFonts w:eastAsia="Times New Roman"/>
          <w:sz w:val="24"/>
          <w:szCs w:val="24"/>
          <w:lang w:val="en-US"/>
        </w:rPr>
        <w:t xml:space="preserve">. </w:t>
      </w:r>
      <w:r w:rsidRPr="004779F1">
        <w:rPr>
          <w:rFonts w:eastAsia="Times New Roman"/>
          <w:i/>
          <w:sz w:val="24"/>
          <w:szCs w:val="24"/>
          <w:lang w:val="en-US"/>
        </w:rPr>
        <w:t>SA Journal of Human Resource Management</w:t>
      </w:r>
      <w:r w:rsidRPr="004779F1">
        <w:rPr>
          <w:rFonts w:eastAsia="Times New Roman"/>
          <w:sz w:val="24"/>
          <w:szCs w:val="24"/>
          <w:lang w:val="en-US"/>
        </w:rPr>
        <w:t xml:space="preserve">, </w:t>
      </w:r>
      <w:r w:rsidRPr="004779F1">
        <w:rPr>
          <w:rFonts w:eastAsia="Times New Roman"/>
          <w:i/>
          <w:sz w:val="24"/>
          <w:szCs w:val="24"/>
          <w:lang w:val="en-US"/>
        </w:rPr>
        <w:t>17</w:t>
      </w:r>
      <w:r w:rsidRPr="004779F1">
        <w:rPr>
          <w:rFonts w:eastAsia="Times New Roman"/>
          <w:sz w:val="24"/>
          <w:szCs w:val="24"/>
          <w:lang w:val="en-US"/>
        </w:rPr>
        <w:t>. https://doi.org/10.4102/sajhrm.v17i0.1092</w:t>
      </w:r>
    </w:p>
    <w:p w14:paraId="525A9164" w14:textId="77777777" w:rsidR="00D7611C" w:rsidRPr="004779F1" w:rsidRDefault="00002AA9" w:rsidP="00D773EC">
      <w:pPr>
        <w:spacing w:line="360" w:lineRule="auto"/>
        <w:jc w:val="both"/>
        <w:rPr>
          <w:rFonts w:eastAsia="Times New Roman"/>
          <w:sz w:val="24"/>
          <w:szCs w:val="24"/>
          <w:lang w:val="pt-BR"/>
        </w:rPr>
      </w:pPr>
      <w:r w:rsidRPr="004779F1">
        <w:rPr>
          <w:rFonts w:eastAsia="Times New Roman"/>
          <w:sz w:val="24"/>
          <w:szCs w:val="24"/>
        </w:rPr>
        <w:t xml:space="preserve">Ramírez, </w:t>
      </w:r>
      <w:proofErr w:type="spellStart"/>
      <w:r w:rsidRPr="004779F1">
        <w:rPr>
          <w:rFonts w:eastAsia="Times New Roman"/>
          <w:sz w:val="24"/>
          <w:szCs w:val="24"/>
        </w:rPr>
        <w:t>Reynier</w:t>
      </w:r>
      <w:proofErr w:type="spellEnd"/>
      <w:r w:rsidRPr="004779F1">
        <w:rPr>
          <w:rFonts w:eastAsia="Times New Roman"/>
          <w:sz w:val="24"/>
          <w:szCs w:val="24"/>
        </w:rPr>
        <w:t xml:space="preserve"> I., </w:t>
      </w:r>
      <w:proofErr w:type="spellStart"/>
      <w:r w:rsidRPr="004779F1">
        <w:rPr>
          <w:rFonts w:eastAsia="Times New Roman"/>
          <w:sz w:val="24"/>
          <w:szCs w:val="24"/>
        </w:rPr>
        <w:t>Espindola</w:t>
      </w:r>
      <w:proofErr w:type="spellEnd"/>
      <w:r w:rsidRPr="004779F1">
        <w:rPr>
          <w:rFonts w:eastAsia="Times New Roman"/>
          <w:sz w:val="24"/>
          <w:szCs w:val="24"/>
        </w:rPr>
        <w:t xml:space="preserve">, Cesar A., Ruíz, Gladis I., &amp; </w:t>
      </w:r>
      <w:proofErr w:type="spellStart"/>
      <w:r w:rsidRPr="004779F1">
        <w:rPr>
          <w:rFonts w:eastAsia="Times New Roman"/>
          <w:sz w:val="24"/>
          <w:szCs w:val="24"/>
        </w:rPr>
        <w:t>Hugueth</w:t>
      </w:r>
      <w:proofErr w:type="spellEnd"/>
      <w:r w:rsidRPr="004779F1">
        <w:rPr>
          <w:rFonts w:eastAsia="Times New Roman"/>
          <w:sz w:val="24"/>
          <w:szCs w:val="24"/>
        </w:rPr>
        <w:t xml:space="preserve">, Alfredo </w:t>
      </w:r>
      <w:proofErr w:type="gramStart"/>
      <w:r w:rsidRPr="004779F1">
        <w:rPr>
          <w:rFonts w:eastAsia="Times New Roman"/>
          <w:sz w:val="24"/>
          <w:szCs w:val="24"/>
        </w:rPr>
        <w:t>M,.</w:t>
      </w:r>
      <w:proofErr w:type="gramEnd"/>
      <w:r w:rsidRPr="004779F1">
        <w:rPr>
          <w:rFonts w:eastAsia="Times New Roman"/>
          <w:sz w:val="24"/>
          <w:szCs w:val="24"/>
        </w:rPr>
        <w:t xml:space="preserve"> (2019). Gestión del Talento Humano: Análisis desde el Enfoque Estratégico. </w:t>
      </w:r>
      <w:r w:rsidRPr="004779F1">
        <w:rPr>
          <w:rFonts w:eastAsia="Times New Roman"/>
          <w:sz w:val="24"/>
          <w:szCs w:val="24"/>
          <w:lang w:val="pt-BR"/>
        </w:rPr>
        <w:t>Información tecnológica, 30(6), 167-176. https://dx.doi.org/10.4067/S0718-07642019000600167</w:t>
      </w:r>
    </w:p>
    <w:p w14:paraId="778890CD" w14:textId="77777777" w:rsidR="00D7611C" w:rsidRPr="004779F1" w:rsidRDefault="00002AA9" w:rsidP="00D773EC">
      <w:pPr>
        <w:spacing w:before="240" w:after="240" w:line="360" w:lineRule="auto"/>
        <w:jc w:val="both"/>
        <w:rPr>
          <w:rFonts w:eastAsia="Times New Roman"/>
          <w:sz w:val="24"/>
          <w:szCs w:val="24"/>
          <w:lang w:val="pt-BR"/>
        </w:rPr>
      </w:pPr>
      <w:r w:rsidRPr="004779F1">
        <w:rPr>
          <w:rFonts w:eastAsia="Times New Roman"/>
          <w:sz w:val="24"/>
          <w:szCs w:val="24"/>
          <w:lang w:val="pt-BR"/>
        </w:rPr>
        <w:t xml:space="preserve">Reis, L. F., &amp; da Costa Alves, F. J. (2020). </w:t>
      </w:r>
      <w:proofErr w:type="spellStart"/>
      <w:r w:rsidRPr="004779F1">
        <w:rPr>
          <w:rFonts w:eastAsia="Times New Roman"/>
          <w:sz w:val="24"/>
          <w:szCs w:val="24"/>
          <w:lang w:val="pt-BR"/>
        </w:rPr>
        <w:t>Brazilian</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sugarcane</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agro-industry</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human</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resources</w:t>
      </w:r>
      <w:proofErr w:type="spellEnd"/>
      <w:r w:rsidRPr="004779F1">
        <w:rPr>
          <w:rFonts w:eastAsia="Times New Roman"/>
          <w:sz w:val="24"/>
          <w:szCs w:val="24"/>
          <w:lang w:val="pt-BR"/>
        </w:rPr>
        <w:t xml:space="preserve">’ management: </w:t>
      </w:r>
      <w:proofErr w:type="spellStart"/>
      <w:r w:rsidRPr="004779F1">
        <w:rPr>
          <w:rFonts w:eastAsia="Times New Roman"/>
          <w:sz w:val="24"/>
          <w:szCs w:val="24"/>
          <w:lang w:val="pt-BR"/>
        </w:rPr>
        <w:t>Strategies</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to</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increase</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work</w:t>
      </w:r>
      <w:proofErr w:type="spellEnd"/>
      <w:r w:rsidRPr="004779F1">
        <w:rPr>
          <w:rFonts w:eastAsia="Times New Roman"/>
          <w:sz w:val="24"/>
          <w:szCs w:val="24"/>
          <w:lang w:val="pt-BR"/>
        </w:rPr>
        <w:t xml:space="preserve"> </w:t>
      </w:r>
      <w:proofErr w:type="spellStart"/>
      <w:r w:rsidRPr="004779F1">
        <w:rPr>
          <w:rFonts w:eastAsia="Times New Roman"/>
          <w:sz w:val="24"/>
          <w:szCs w:val="24"/>
          <w:lang w:val="pt-BR"/>
        </w:rPr>
        <w:t>intensity</w:t>
      </w:r>
      <w:proofErr w:type="spellEnd"/>
      <w:r w:rsidRPr="004779F1">
        <w:rPr>
          <w:rFonts w:eastAsia="Times New Roman"/>
          <w:sz w:val="24"/>
          <w:szCs w:val="24"/>
          <w:lang w:val="pt-BR"/>
        </w:rPr>
        <w:t xml:space="preserve"> | A gestão de recursos </w:t>
      </w:r>
      <w:r w:rsidRPr="004779F1">
        <w:rPr>
          <w:rFonts w:eastAsia="Times New Roman"/>
          <w:sz w:val="24"/>
          <w:szCs w:val="24"/>
          <w:lang w:val="pt-BR"/>
        </w:rPr>
        <w:lastRenderedPageBreak/>
        <w:t xml:space="preserve">humanos no complexo agroindustrial canavieiro brasileiro: Estratégias para aumentar a intensidade do trabalho. </w:t>
      </w:r>
      <w:proofErr w:type="spellStart"/>
      <w:r w:rsidRPr="004779F1">
        <w:rPr>
          <w:rFonts w:eastAsia="Times New Roman"/>
          <w:i/>
          <w:sz w:val="24"/>
          <w:szCs w:val="24"/>
          <w:lang w:val="pt-BR"/>
        </w:rPr>
        <w:t>Gestao</w:t>
      </w:r>
      <w:proofErr w:type="spellEnd"/>
      <w:r w:rsidRPr="004779F1">
        <w:rPr>
          <w:rFonts w:eastAsia="Times New Roman"/>
          <w:i/>
          <w:sz w:val="24"/>
          <w:szCs w:val="24"/>
          <w:lang w:val="pt-BR"/>
        </w:rPr>
        <w:t xml:space="preserve"> e </w:t>
      </w:r>
      <w:proofErr w:type="spellStart"/>
      <w:r w:rsidRPr="004779F1">
        <w:rPr>
          <w:rFonts w:eastAsia="Times New Roman"/>
          <w:i/>
          <w:sz w:val="24"/>
          <w:szCs w:val="24"/>
          <w:lang w:val="pt-BR"/>
        </w:rPr>
        <w:t>Producao</w:t>
      </w:r>
      <w:proofErr w:type="spellEnd"/>
      <w:r w:rsidRPr="004779F1">
        <w:rPr>
          <w:rFonts w:eastAsia="Times New Roman"/>
          <w:sz w:val="24"/>
          <w:szCs w:val="24"/>
          <w:lang w:val="pt-BR"/>
        </w:rPr>
        <w:t xml:space="preserve">, </w:t>
      </w:r>
      <w:r w:rsidRPr="004779F1">
        <w:rPr>
          <w:rFonts w:eastAsia="Times New Roman"/>
          <w:i/>
          <w:sz w:val="24"/>
          <w:szCs w:val="24"/>
          <w:lang w:val="pt-BR"/>
        </w:rPr>
        <w:t>27</w:t>
      </w:r>
      <w:r w:rsidRPr="004779F1">
        <w:rPr>
          <w:rFonts w:eastAsia="Times New Roman"/>
          <w:sz w:val="24"/>
          <w:szCs w:val="24"/>
          <w:lang w:val="pt-BR"/>
        </w:rPr>
        <w:t>(2). https://doi.org/10.1590/0104-530X5147-20</w:t>
      </w:r>
    </w:p>
    <w:p w14:paraId="4D2802C1"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pt-BR"/>
        </w:rPr>
        <w:t xml:space="preserve">Roca-Puig, V., </w:t>
      </w:r>
      <w:proofErr w:type="spellStart"/>
      <w:r w:rsidRPr="004779F1">
        <w:rPr>
          <w:rFonts w:eastAsia="Times New Roman"/>
          <w:sz w:val="24"/>
          <w:szCs w:val="24"/>
          <w:lang w:val="pt-BR"/>
        </w:rPr>
        <w:t>Bou-Llusar</w:t>
      </w:r>
      <w:proofErr w:type="spellEnd"/>
      <w:r w:rsidRPr="004779F1">
        <w:rPr>
          <w:rFonts w:eastAsia="Times New Roman"/>
          <w:sz w:val="24"/>
          <w:szCs w:val="24"/>
          <w:lang w:val="pt-BR"/>
        </w:rPr>
        <w:t xml:space="preserve">, J.-C., Beltrán-Martín, I., &amp; García-Juan, B. (2019). </w:t>
      </w:r>
      <w:r w:rsidRPr="004779F1">
        <w:rPr>
          <w:rFonts w:eastAsia="Times New Roman"/>
          <w:sz w:val="24"/>
          <w:szCs w:val="24"/>
          <w:lang w:val="en-US"/>
        </w:rPr>
        <w:t xml:space="preserve">The virtuous circle of human resource investments: A precrisis and postcrisis analysis. </w:t>
      </w:r>
      <w:r w:rsidRPr="004779F1">
        <w:rPr>
          <w:rFonts w:eastAsia="Times New Roman"/>
          <w:i/>
          <w:sz w:val="24"/>
          <w:szCs w:val="24"/>
          <w:lang w:val="en-US"/>
        </w:rPr>
        <w:t>Human Resource Management Journal</w:t>
      </w:r>
      <w:r w:rsidRPr="004779F1">
        <w:rPr>
          <w:rFonts w:eastAsia="Times New Roman"/>
          <w:sz w:val="24"/>
          <w:szCs w:val="24"/>
          <w:lang w:val="en-US"/>
        </w:rPr>
        <w:t xml:space="preserve">, </w:t>
      </w:r>
      <w:r w:rsidRPr="004779F1">
        <w:rPr>
          <w:rFonts w:eastAsia="Times New Roman"/>
          <w:i/>
          <w:sz w:val="24"/>
          <w:szCs w:val="24"/>
          <w:lang w:val="en-US"/>
        </w:rPr>
        <w:t>29</w:t>
      </w:r>
      <w:r w:rsidRPr="004779F1">
        <w:rPr>
          <w:rFonts w:eastAsia="Times New Roman"/>
          <w:sz w:val="24"/>
          <w:szCs w:val="24"/>
          <w:lang w:val="en-US"/>
        </w:rPr>
        <w:t>(2), 181–198. https://doi.org/10.1111/1748-8583.12213</w:t>
      </w:r>
    </w:p>
    <w:p w14:paraId="12FE90BD"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Rondi, E., </w:t>
      </w:r>
      <w:proofErr w:type="spellStart"/>
      <w:r w:rsidRPr="004779F1">
        <w:rPr>
          <w:rFonts w:eastAsia="Times New Roman"/>
          <w:sz w:val="24"/>
          <w:szCs w:val="24"/>
          <w:lang w:val="en-US"/>
        </w:rPr>
        <w:t>Überbacher</w:t>
      </w:r>
      <w:proofErr w:type="spellEnd"/>
      <w:r w:rsidRPr="004779F1">
        <w:rPr>
          <w:rFonts w:eastAsia="Times New Roman"/>
          <w:sz w:val="24"/>
          <w:szCs w:val="24"/>
          <w:lang w:val="en-US"/>
        </w:rPr>
        <w:t xml:space="preserve">, R., von Schlenk-Barnsdorf, L., De Massis, A., &amp; </w:t>
      </w:r>
      <w:proofErr w:type="spellStart"/>
      <w:r w:rsidRPr="004779F1">
        <w:rPr>
          <w:rFonts w:eastAsia="Times New Roman"/>
          <w:sz w:val="24"/>
          <w:szCs w:val="24"/>
          <w:lang w:val="en-US"/>
        </w:rPr>
        <w:t>Hülsbeck</w:t>
      </w:r>
      <w:proofErr w:type="spellEnd"/>
      <w:r w:rsidRPr="004779F1">
        <w:rPr>
          <w:rFonts w:eastAsia="Times New Roman"/>
          <w:sz w:val="24"/>
          <w:szCs w:val="24"/>
          <w:lang w:val="en-US"/>
        </w:rPr>
        <w:t xml:space="preserve">, M. (2022). One for all, all for one: A mutual gains perspective on HRM and innovation management practices in family firms. </w:t>
      </w:r>
      <w:r w:rsidRPr="004779F1">
        <w:rPr>
          <w:rFonts w:eastAsia="Times New Roman"/>
          <w:i/>
          <w:sz w:val="24"/>
          <w:szCs w:val="24"/>
          <w:lang w:val="en-US"/>
        </w:rPr>
        <w:t>Journal of Family Business Strategy</w:t>
      </w:r>
      <w:r w:rsidRPr="004779F1">
        <w:rPr>
          <w:rFonts w:eastAsia="Times New Roman"/>
          <w:sz w:val="24"/>
          <w:szCs w:val="24"/>
          <w:lang w:val="en-US"/>
        </w:rPr>
        <w:t xml:space="preserve">, </w:t>
      </w:r>
      <w:r w:rsidRPr="004779F1">
        <w:rPr>
          <w:rFonts w:eastAsia="Times New Roman"/>
          <w:i/>
          <w:sz w:val="24"/>
          <w:szCs w:val="24"/>
          <w:lang w:val="en-US"/>
        </w:rPr>
        <w:t>13</w:t>
      </w:r>
      <w:r w:rsidRPr="004779F1">
        <w:rPr>
          <w:rFonts w:eastAsia="Times New Roman"/>
          <w:sz w:val="24"/>
          <w:szCs w:val="24"/>
          <w:lang w:val="en-US"/>
        </w:rPr>
        <w:t>(2). https://doi.org/10.1016/j.jfbs.2020.100394</w:t>
      </w:r>
    </w:p>
    <w:p w14:paraId="4B036858"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Ruparel, N., Dhir, A., Tandon, A., Kaur, P., &amp; Islam, J. U. (2020). The influence of online professional social media in human resource management: A systematic literature review. </w:t>
      </w:r>
      <w:r w:rsidRPr="004779F1">
        <w:rPr>
          <w:rFonts w:eastAsia="Times New Roman"/>
          <w:i/>
          <w:sz w:val="24"/>
          <w:szCs w:val="24"/>
          <w:lang w:val="en-US"/>
        </w:rPr>
        <w:t>Technology in Society</w:t>
      </w:r>
      <w:r w:rsidRPr="004779F1">
        <w:rPr>
          <w:rFonts w:eastAsia="Times New Roman"/>
          <w:sz w:val="24"/>
          <w:szCs w:val="24"/>
          <w:lang w:val="en-US"/>
        </w:rPr>
        <w:t xml:space="preserve">, </w:t>
      </w:r>
      <w:r w:rsidRPr="004779F1">
        <w:rPr>
          <w:rFonts w:eastAsia="Times New Roman"/>
          <w:i/>
          <w:sz w:val="24"/>
          <w:szCs w:val="24"/>
          <w:lang w:val="en-US"/>
        </w:rPr>
        <w:t>63</w:t>
      </w:r>
      <w:r w:rsidRPr="004779F1">
        <w:rPr>
          <w:rFonts w:eastAsia="Times New Roman"/>
          <w:sz w:val="24"/>
          <w:szCs w:val="24"/>
          <w:lang w:val="en-US"/>
        </w:rPr>
        <w:t>. https://doi.org/10.1016/j.techsoc.2020.101335</w:t>
      </w:r>
    </w:p>
    <w:p w14:paraId="5CC6CEF6"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Schmidt, J. A., Pohler, D., &amp; </w:t>
      </w:r>
      <w:proofErr w:type="spellStart"/>
      <w:r w:rsidRPr="004779F1">
        <w:rPr>
          <w:rFonts w:eastAsia="Times New Roman"/>
          <w:sz w:val="24"/>
          <w:szCs w:val="24"/>
          <w:lang w:val="en-US"/>
        </w:rPr>
        <w:t>Willness</w:t>
      </w:r>
      <w:proofErr w:type="spellEnd"/>
      <w:r w:rsidRPr="004779F1">
        <w:rPr>
          <w:rFonts w:eastAsia="Times New Roman"/>
          <w:sz w:val="24"/>
          <w:szCs w:val="24"/>
          <w:lang w:val="en-US"/>
        </w:rPr>
        <w:t xml:space="preserve">, C. R. (2018). Strategic HR system differentiation between jobs: The effects on firm performance and employee outcomes. </w:t>
      </w:r>
      <w:r w:rsidRPr="004779F1">
        <w:rPr>
          <w:rFonts w:eastAsia="Times New Roman"/>
          <w:i/>
          <w:sz w:val="24"/>
          <w:szCs w:val="24"/>
          <w:lang w:val="en-US"/>
        </w:rPr>
        <w:t>Human Resource Management</w:t>
      </w:r>
      <w:r w:rsidRPr="004779F1">
        <w:rPr>
          <w:rFonts w:eastAsia="Times New Roman"/>
          <w:sz w:val="24"/>
          <w:szCs w:val="24"/>
          <w:lang w:val="en-US"/>
        </w:rPr>
        <w:t xml:space="preserve">, </w:t>
      </w:r>
      <w:r w:rsidRPr="004779F1">
        <w:rPr>
          <w:rFonts w:eastAsia="Times New Roman"/>
          <w:i/>
          <w:sz w:val="24"/>
          <w:szCs w:val="24"/>
          <w:lang w:val="en-US"/>
        </w:rPr>
        <w:t>57</w:t>
      </w:r>
      <w:r w:rsidRPr="004779F1">
        <w:rPr>
          <w:rFonts w:eastAsia="Times New Roman"/>
          <w:sz w:val="24"/>
          <w:szCs w:val="24"/>
          <w:lang w:val="en-US"/>
        </w:rPr>
        <w:t>(1), 65–81. https://doi.org/10.1002/hrm.21836</w:t>
      </w:r>
    </w:p>
    <w:p w14:paraId="51FE88C9"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Singh, P. (2008). Job analysis for a changing workplace. </w:t>
      </w:r>
      <w:r w:rsidRPr="004779F1">
        <w:rPr>
          <w:rFonts w:eastAsia="Times New Roman"/>
          <w:i/>
          <w:sz w:val="24"/>
          <w:szCs w:val="24"/>
          <w:lang w:val="en-US"/>
        </w:rPr>
        <w:t>Human Resource Management Review</w:t>
      </w:r>
      <w:r w:rsidRPr="004779F1">
        <w:rPr>
          <w:rFonts w:eastAsia="Times New Roman"/>
          <w:sz w:val="24"/>
          <w:szCs w:val="24"/>
          <w:lang w:val="en-US"/>
        </w:rPr>
        <w:t xml:space="preserve">, </w:t>
      </w:r>
      <w:r w:rsidRPr="004779F1">
        <w:rPr>
          <w:rFonts w:eastAsia="Times New Roman"/>
          <w:i/>
          <w:sz w:val="24"/>
          <w:szCs w:val="24"/>
          <w:lang w:val="en-US"/>
        </w:rPr>
        <w:t>18</w:t>
      </w:r>
      <w:r w:rsidRPr="004779F1">
        <w:rPr>
          <w:rFonts w:eastAsia="Times New Roman"/>
          <w:sz w:val="24"/>
          <w:szCs w:val="24"/>
          <w:lang w:val="en-US"/>
        </w:rPr>
        <w:t>(2), 87–99. https://doi.org/10.1016/j.hrmr.2008.03.004</w:t>
      </w:r>
    </w:p>
    <w:p w14:paraId="2CD2638F"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Sinkovics, N., Sinkovics, R. R., &amp; Archie-Acheampong, J. (2021). The business responsibility matrix: a diagnostic tool to aid the design of better interventions for achieving the SDGs. </w:t>
      </w:r>
      <w:r w:rsidRPr="004779F1">
        <w:rPr>
          <w:rFonts w:eastAsia="Times New Roman"/>
          <w:i/>
          <w:sz w:val="24"/>
          <w:szCs w:val="24"/>
          <w:lang w:val="en-US"/>
        </w:rPr>
        <w:t>Multinational Business Review</w:t>
      </w:r>
      <w:r w:rsidRPr="004779F1">
        <w:rPr>
          <w:rFonts w:eastAsia="Times New Roman"/>
          <w:sz w:val="24"/>
          <w:szCs w:val="24"/>
          <w:lang w:val="en-US"/>
        </w:rPr>
        <w:t xml:space="preserve">, </w:t>
      </w:r>
      <w:r w:rsidRPr="004779F1">
        <w:rPr>
          <w:rFonts w:eastAsia="Times New Roman"/>
          <w:i/>
          <w:sz w:val="24"/>
          <w:szCs w:val="24"/>
          <w:lang w:val="en-US"/>
        </w:rPr>
        <w:t>29</w:t>
      </w:r>
      <w:r w:rsidRPr="004779F1">
        <w:rPr>
          <w:rFonts w:eastAsia="Times New Roman"/>
          <w:sz w:val="24"/>
          <w:szCs w:val="24"/>
          <w:lang w:val="en-US"/>
        </w:rPr>
        <w:t>(1), 1–20. https://doi.org/10.1108/MBR-07-2020-0154</w:t>
      </w:r>
    </w:p>
    <w:p w14:paraId="1E4224F1"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Ślusarczyk</w:t>
      </w:r>
      <w:proofErr w:type="spellEnd"/>
      <w:r w:rsidRPr="004779F1">
        <w:rPr>
          <w:rFonts w:eastAsia="Times New Roman"/>
          <w:sz w:val="24"/>
          <w:szCs w:val="24"/>
          <w:lang w:val="en-US"/>
        </w:rPr>
        <w:t xml:space="preserve">, B. (2018). </w:t>
      </w:r>
      <w:proofErr w:type="spellStart"/>
      <w:r w:rsidRPr="004779F1">
        <w:rPr>
          <w:rFonts w:eastAsia="Times New Roman"/>
          <w:sz w:val="24"/>
          <w:szCs w:val="24"/>
          <w:lang w:val="en-US"/>
        </w:rPr>
        <w:t>Industria</w:t>
      </w:r>
      <w:proofErr w:type="spellEnd"/>
      <w:r w:rsidRPr="004779F1">
        <w:rPr>
          <w:rFonts w:eastAsia="Times New Roman"/>
          <w:sz w:val="24"/>
          <w:szCs w:val="24"/>
          <w:lang w:val="en-US"/>
        </w:rPr>
        <w:t xml:space="preserve"> 4.0: ¿</w:t>
      </w:r>
      <w:proofErr w:type="spellStart"/>
      <w:r w:rsidRPr="004779F1">
        <w:rPr>
          <w:rFonts w:eastAsia="Times New Roman"/>
          <w:sz w:val="24"/>
          <w:szCs w:val="24"/>
          <w:lang w:val="en-US"/>
        </w:rPr>
        <w:t>Estamos</w:t>
      </w:r>
      <w:proofErr w:type="spellEnd"/>
      <w:r w:rsidRPr="004779F1">
        <w:rPr>
          <w:rFonts w:eastAsia="Times New Roman"/>
          <w:sz w:val="24"/>
          <w:szCs w:val="24"/>
          <w:lang w:val="en-US"/>
        </w:rPr>
        <w:t xml:space="preserve"> </w:t>
      </w:r>
      <w:proofErr w:type="spellStart"/>
      <w:r w:rsidRPr="004779F1">
        <w:rPr>
          <w:rFonts w:eastAsia="Times New Roman"/>
          <w:sz w:val="24"/>
          <w:szCs w:val="24"/>
          <w:lang w:val="en-US"/>
        </w:rPr>
        <w:t>preparados</w:t>
      </w:r>
      <w:proofErr w:type="spellEnd"/>
      <w:r w:rsidRPr="004779F1">
        <w:rPr>
          <w:rFonts w:eastAsia="Times New Roman"/>
          <w:sz w:val="24"/>
          <w:szCs w:val="24"/>
          <w:lang w:val="en-US"/>
        </w:rPr>
        <w:t xml:space="preserve">? </w:t>
      </w:r>
      <w:proofErr w:type="spellStart"/>
      <w:r w:rsidRPr="004779F1">
        <w:rPr>
          <w:rFonts w:eastAsia="Times New Roman"/>
          <w:sz w:val="24"/>
          <w:szCs w:val="24"/>
          <w:lang w:val="en-US"/>
        </w:rPr>
        <w:t>Revista</w:t>
      </w:r>
      <w:proofErr w:type="spellEnd"/>
      <w:r w:rsidRPr="004779F1">
        <w:rPr>
          <w:rFonts w:eastAsia="Times New Roman"/>
          <w:sz w:val="24"/>
          <w:szCs w:val="24"/>
          <w:lang w:val="en-US"/>
        </w:rPr>
        <w:t xml:space="preserve"> </w:t>
      </w:r>
      <w:proofErr w:type="spellStart"/>
      <w:r w:rsidRPr="004779F1">
        <w:rPr>
          <w:rFonts w:eastAsia="Times New Roman"/>
          <w:sz w:val="24"/>
          <w:szCs w:val="24"/>
          <w:lang w:val="en-US"/>
        </w:rPr>
        <w:t>polaca</w:t>
      </w:r>
      <w:proofErr w:type="spellEnd"/>
      <w:r w:rsidRPr="004779F1">
        <w:rPr>
          <w:rFonts w:eastAsia="Times New Roman"/>
          <w:sz w:val="24"/>
          <w:szCs w:val="24"/>
          <w:lang w:val="en-US"/>
        </w:rPr>
        <w:t xml:space="preserve"> de </w:t>
      </w:r>
      <w:proofErr w:type="spellStart"/>
      <w:r w:rsidRPr="004779F1">
        <w:rPr>
          <w:rFonts w:eastAsia="Times New Roman"/>
          <w:sz w:val="24"/>
          <w:szCs w:val="24"/>
          <w:lang w:val="en-US"/>
        </w:rPr>
        <w:t>estudios</w:t>
      </w:r>
      <w:proofErr w:type="spellEnd"/>
      <w:r w:rsidRPr="004779F1">
        <w:rPr>
          <w:rFonts w:eastAsia="Times New Roman"/>
          <w:sz w:val="24"/>
          <w:szCs w:val="24"/>
          <w:lang w:val="en-US"/>
        </w:rPr>
        <w:t xml:space="preserve"> de </w:t>
      </w:r>
      <w:proofErr w:type="spellStart"/>
      <w:r w:rsidRPr="004779F1">
        <w:rPr>
          <w:rFonts w:eastAsia="Times New Roman"/>
          <w:sz w:val="24"/>
          <w:szCs w:val="24"/>
          <w:lang w:val="en-US"/>
        </w:rPr>
        <w:t>gestión</w:t>
      </w:r>
      <w:proofErr w:type="spellEnd"/>
      <w:r w:rsidRPr="004779F1">
        <w:rPr>
          <w:rFonts w:eastAsia="Times New Roman"/>
          <w:sz w:val="24"/>
          <w:szCs w:val="24"/>
          <w:lang w:val="en-US"/>
        </w:rPr>
        <w:t>, 17(1), 232–248. https://doi.org/10.17512/pjms.2018.17.1.19</w:t>
      </w:r>
    </w:p>
    <w:p w14:paraId="6A8FE9AB"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color w:val="222222"/>
          <w:sz w:val="24"/>
          <w:szCs w:val="24"/>
          <w:lang w:val="en-US"/>
        </w:rPr>
        <w:t>Tanusondjaja</w:t>
      </w:r>
      <w:proofErr w:type="spellEnd"/>
      <w:r w:rsidRPr="004779F1">
        <w:rPr>
          <w:rFonts w:eastAsia="Times New Roman"/>
          <w:color w:val="222222"/>
          <w:sz w:val="24"/>
          <w:szCs w:val="24"/>
          <w:lang w:val="en-US"/>
        </w:rPr>
        <w:t xml:space="preserve">, A., Romaniuk, J., </w:t>
      </w:r>
      <w:proofErr w:type="spellStart"/>
      <w:r w:rsidRPr="004779F1">
        <w:rPr>
          <w:rFonts w:eastAsia="Times New Roman"/>
          <w:color w:val="222222"/>
          <w:sz w:val="24"/>
          <w:szCs w:val="24"/>
          <w:lang w:val="en-US"/>
        </w:rPr>
        <w:t>Nenycz</w:t>
      </w:r>
      <w:proofErr w:type="spellEnd"/>
      <w:r w:rsidRPr="004779F1">
        <w:rPr>
          <w:rFonts w:eastAsia="Times New Roman"/>
          <w:color w:val="222222"/>
          <w:sz w:val="24"/>
          <w:szCs w:val="24"/>
          <w:lang w:val="en-US"/>
        </w:rPr>
        <w:t xml:space="preserve">-Thiel, M., Sakashita, M., &amp; Viswanathan, V. (2023). Examining Pareto Law across department store shoppers. </w:t>
      </w:r>
      <w:r w:rsidRPr="004779F1">
        <w:rPr>
          <w:rFonts w:eastAsia="Times New Roman"/>
          <w:i/>
          <w:color w:val="222222"/>
          <w:sz w:val="24"/>
          <w:szCs w:val="24"/>
          <w:lang w:val="en-US"/>
        </w:rPr>
        <w:t xml:space="preserve">International </w:t>
      </w:r>
      <w:r w:rsidRPr="004779F1">
        <w:rPr>
          <w:rFonts w:eastAsia="Times New Roman"/>
          <w:i/>
          <w:color w:val="222222"/>
          <w:sz w:val="24"/>
          <w:szCs w:val="24"/>
          <w:lang w:val="en-US"/>
        </w:rPr>
        <w:lastRenderedPageBreak/>
        <w:t>Journal of Market Research</w:t>
      </w:r>
      <w:r w:rsidRPr="004779F1">
        <w:rPr>
          <w:rFonts w:eastAsia="Times New Roman"/>
          <w:color w:val="222222"/>
          <w:sz w:val="24"/>
          <w:szCs w:val="24"/>
          <w:lang w:val="en-US"/>
        </w:rPr>
        <w:t xml:space="preserve">, </w:t>
      </w:r>
      <w:r w:rsidRPr="004779F1">
        <w:rPr>
          <w:rFonts w:eastAsia="Times New Roman"/>
          <w:i/>
          <w:color w:val="222222"/>
          <w:sz w:val="24"/>
          <w:szCs w:val="24"/>
          <w:lang w:val="en-US"/>
        </w:rPr>
        <w:t>65</w:t>
      </w:r>
      <w:r w:rsidRPr="004779F1">
        <w:rPr>
          <w:rFonts w:eastAsia="Times New Roman"/>
          <w:color w:val="222222"/>
          <w:sz w:val="24"/>
          <w:szCs w:val="24"/>
          <w:lang w:val="en-US"/>
        </w:rPr>
        <w:t>(5), 581–596. https://doi.org/10.1177/14707853221145851</w:t>
      </w:r>
    </w:p>
    <w:p w14:paraId="2E044733"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Thirupathi, K., Roy, S., </w:t>
      </w:r>
      <w:proofErr w:type="spellStart"/>
      <w:r w:rsidRPr="004779F1">
        <w:rPr>
          <w:rFonts w:eastAsia="Times New Roman"/>
          <w:sz w:val="24"/>
          <w:szCs w:val="24"/>
          <w:lang w:val="en-US"/>
        </w:rPr>
        <w:t>Narayanamurthy</w:t>
      </w:r>
      <w:proofErr w:type="spellEnd"/>
      <w:r w:rsidRPr="004779F1">
        <w:rPr>
          <w:rFonts w:eastAsia="Times New Roman"/>
          <w:sz w:val="24"/>
          <w:szCs w:val="24"/>
          <w:lang w:val="en-US"/>
        </w:rPr>
        <w:t xml:space="preserve">, G., Palaniappan, P. L., &amp; Subramanian, N. (2023). Impact of High-Performance Work Practices on Efficiency and Effectiveness of Multispecialty Healthcare Service Delivery in an Emerging Economy - Role of Relational Coordination. </w:t>
      </w:r>
      <w:r w:rsidRPr="004779F1">
        <w:rPr>
          <w:rFonts w:eastAsia="Times New Roman"/>
          <w:i/>
          <w:sz w:val="24"/>
          <w:szCs w:val="24"/>
          <w:lang w:val="en-US"/>
        </w:rPr>
        <w:t>IEEE Transactions on Engineering Management</w:t>
      </w:r>
      <w:r w:rsidRPr="004779F1">
        <w:rPr>
          <w:rFonts w:eastAsia="Times New Roman"/>
          <w:sz w:val="24"/>
          <w:szCs w:val="24"/>
          <w:lang w:val="en-US"/>
        </w:rPr>
        <w:t xml:space="preserve">, </w:t>
      </w:r>
      <w:r w:rsidRPr="004779F1">
        <w:rPr>
          <w:rFonts w:eastAsia="Times New Roman"/>
          <w:i/>
          <w:sz w:val="24"/>
          <w:szCs w:val="24"/>
          <w:lang w:val="en-US"/>
        </w:rPr>
        <w:t>70</w:t>
      </w:r>
      <w:r w:rsidRPr="004779F1">
        <w:rPr>
          <w:rFonts w:eastAsia="Times New Roman"/>
          <w:sz w:val="24"/>
          <w:szCs w:val="24"/>
          <w:lang w:val="en-US"/>
        </w:rPr>
        <w:t>(8), 2656–2667. https://doi.org/10.1109/TEM.2021.3073141</w:t>
      </w:r>
    </w:p>
    <w:p w14:paraId="752C2F97"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Tyskbo</w:t>
      </w:r>
      <w:proofErr w:type="spellEnd"/>
      <w:r w:rsidRPr="004779F1">
        <w:rPr>
          <w:rFonts w:eastAsia="Times New Roman"/>
          <w:sz w:val="24"/>
          <w:szCs w:val="24"/>
          <w:lang w:val="en-US"/>
        </w:rPr>
        <w:t xml:space="preserve">, D. (2021). Competing institutional logics in talent management: talent identification at the HQ and a subsidiary. </w:t>
      </w:r>
      <w:r w:rsidRPr="004779F1">
        <w:rPr>
          <w:rFonts w:eastAsia="Times New Roman"/>
          <w:i/>
          <w:sz w:val="24"/>
          <w:szCs w:val="24"/>
          <w:lang w:val="en-US"/>
        </w:rPr>
        <w:t>International Journal of Human Resource Management</w:t>
      </w:r>
      <w:r w:rsidRPr="004779F1">
        <w:rPr>
          <w:rFonts w:eastAsia="Times New Roman"/>
          <w:sz w:val="24"/>
          <w:szCs w:val="24"/>
          <w:lang w:val="en-US"/>
        </w:rPr>
        <w:t xml:space="preserve">, </w:t>
      </w:r>
      <w:r w:rsidRPr="004779F1">
        <w:rPr>
          <w:rFonts w:eastAsia="Times New Roman"/>
          <w:i/>
          <w:sz w:val="24"/>
          <w:szCs w:val="24"/>
          <w:lang w:val="en-US"/>
        </w:rPr>
        <w:t>32</w:t>
      </w:r>
      <w:r w:rsidRPr="004779F1">
        <w:rPr>
          <w:rFonts w:eastAsia="Times New Roman"/>
          <w:sz w:val="24"/>
          <w:szCs w:val="24"/>
          <w:lang w:val="en-US"/>
        </w:rPr>
        <w:t>(10), 2150–2184. https://doi.org/10.1080/09585192.2019.1579248</w:t>
      </w:r>
    </w:p>
    <w:p w14:paraId="3B2A994F" w14:textId="77777777" w:rsidR="00D7611C" w:rsidRPr="004779F1" w:rsidRDefault="00002AA9" w:rsidP="00D773EC">
      <w:pPr>
        <w:spacing w:before="240" w:after="240" w:line="360" w:lineRule="auto"/>
        <w:jc w:val="both"/>
        <w:rPr>
          <w:rFonts w:eastAsia="Times New Roman"/>
          <w:sz w:val="24"/>
          <w:szCs w:val="24"/>
          <w:lang w:val="en-US"/>
        </w:rPr>
      </w:pPr>
      <w:proofErr w:type="spellStart"/>
      <w:r w:rsidRPr="004779F1">
        <w:rPr>
          <w:rFonts w:eastAsia="Times New Roman"/>
          <w:sz w:val="24"/>
          <w:szCs w:val="24"/>
          <w:lang w:val="en-US"/>
        </w:rPr>
        <w:t>Varaksin</w:t>
      </w:r>
      <w:proofErr w:type="spellEnd"/>
      <w:r w:rsidRPr="004779F1">
        <w:rPr>
          <w:rFonts w:eastAsia="Times New Roman"/>
          <w:sz w:val="24"/>
          <w:szCs w:val="24"/>
          <w:lang w:val="en-US"/>
        </w:rPr>
        <w:t xml:space="preserve">, K. S., Makarov, A. S., &amp; Lyapin, A. Y. (2020). Competency management of laboratory personnel using LIMS. </w:t>
      </w:r>
      <w:r w:rsidRPr="004779F1">
        <w:rPr>
          <w:rFonts w:eastAsia="Times New Roman"/>
          <w:i/>
          <w:sz w:val="24"/>
          <w:szCs w:val="24"/>
          <w:lang w:val="en-US"/>
        </w:rPr>
        <w:t>Science and Technologies: Oil and Oil Products Pipeline Transportation</w:t>
      </w:r>
      <w:r w:rsidRPr="004779F1">
        <w:rPr>
          <w:rFonts w:eastAsia="Times New Roman"/>
          <w:sz w:val="24"/>
          <w:szCs w:val="24"/>
          <w:lang w:val="en-US"/>
        </w:rPr>
        <w:t xml:space="preserve">, </w:t>
      </w:r>
      <w:r w:rsidRPr="004779F1">
        <w:rPr>
          <w:rFonts w:eastAsia="Times New Roman"/>
          <w:i/>
          <w:sz w:val="24"/>
          <w:szCs w:val="24"/>
          <w:lang w:val="en-US"/>
        </w:rPr>
        <w:t>10</w:t>
      </w:r>
      <w:r w:rsidRPr="004779F1">
        <w:rPr>
          <w:rFonts w:eastAsia="Times New Roman"/>
          <w:sz w:val="24"/>
          <w:szCs w:val="24"/>
          <w:lang w:val="en-US"/>
        </w:rPr>
        <w:t>(6), 636–641. https://doi.org/10.28999/2541-9595-2020-10-6-636-641</w:t>
      </w:r>
    </w:p>
    <w:p w14:paraId="6C484370" w14:textId="77777777" w:rsidR="00D7611C" w:rsidRPr="004779F1" w:rsidRDefault="00002AA9" w:rsidP="00D773EC">
      <w:pPr>
        <w:spacing w:before="240" w:after="240" w:line="360" w:lineRule="auto"/>
        <w:jc w:val="both"/>
        <w:rPr>
          <w:rFonts w:eastAsia="Times New Roman"/>
          <w:sz w:val="24"/>
          <w:szCs w:val="24"/>
          <w:lang w:val="en-US"/>
        </w:rPr>
      </w:pPr>
      <w:r w:rsidRPr="004779F1">
        <w:rPr>
          <w:rFonts w:eastAsia="Times New Roman"/>
          <w:sz w:val="24"/>
          <w:szCs w:val="24"/>
          <w:lang w:val="en-US"/>
        </w:rPr>
        <w:t xml:space="preserve">Wei, R., &amp; </w:t>
      </w:r>
      <w:proofErr w:type="spellStart"/>
      <w:r w:rsidRPr="004779F1">
        <w:rPr>
          <w:rFonts w:eastAsia="Times New Roman"/>
          <w:sz w:val="24"/>
          <w:szCs w:val="24"/>
          <w:lang w:val="en-US"/>
        </w:rPr>
        <w:t>Sotiriadou</w:t>
      </w:r>
      <w:proofErr w:type="spellEnd"/>
      <w:r w:rsidRPr="004779F1">
        <w:rPr>
          <w:rFonts w:eastAsia="Times New Roman"/>
          <w:sz w:val="24"/>
          <w:szCs w:val="24"/>
          <w:lang w:val="en-US"/>
        </w:rPr>
        <w:t xml:space="preserve">, P. (2023). Teaching generic skill sets to sport undergraduates to increase their employability and promote smooth college-to-work transition. </w:t>
      </w:r>
      <w:r w:rsidRPr="004779F1">
        <w:rPr>
          <w:rFonts w:eastAsia="Times New Roman"/>
          <w:i/>
          <w:sz w:val="24"/>
          <w:szCs w:val="24"/>
          <w:lang w:val="en-US"/>
        </w:rPr>
        <w:t>Journal of Hospitality, Leisure, Sport and Tourism Education</w:t>
      </w:r>
      <w:r w:rsidRPr="004779F1">
        <w:rPr>
          <w:rFonts w:eastAsia="Times New Roman"/>
          <w:sz w:val="24"/>
          <w:szCs w:val="24"/>
          <w:lang w:val="en-US"/>
        </w:rPr>
        <w:t xml:space="preserve">, </w:t>
      </w:r>
      <w:r w:rsidRPr="004779F1">
        <w:rPr>
          <w:rFonts w:eastAsia="Times New Roman"/>
          <w:i/>
          <w:sz w:val="24"/>
          <w:szCs w:val="24"/>
          <w:lang w:val="en-US"/>
        </w:rPr>
        <w:t>32</w:t>
      </w:r>
      <w:r w:rsidRPr="004779F1">
        <w:rPr>
          <w:rFonts w:eastAsia="Times New Roman"/>
          <w:sz w:val="24"/>
          <w:szCs w:val="24"/>
          <w:lang w:val="en-US"/>
        </w:rPr>
        <w:t>. https://doi.org/10.1016/j.jhlste.2023.100431</w:t>
      </w:r>
    </w:p>
    <w:p w14:paraId="2B50146D" w14:textId="77777777" w:rsidR="00D7611C" w:rsidRPr="004779F1" w:rsidRDefault="00002AA9" w:rsidP="00D773EC">
      <w:pPr>
        <w:spacing w:before="240" w:after="240" w:line="360" w:lineRule="auto"/>
        <w:jc w:val="both"/>
        <w:rPr>
          <w:rFonts w:eastAsia="Times New Roman"/>
          <w:sz w:val="24"/>
          <w:szCs w:val="24"/>
        </w:rPr>
      </w:pPr>
      <w:r w:rsidRPr="004779F1">
        <w:rPr>
          <w:rFonts w:eastAsia="Times New Roman"/>
          <w:sz w:val="24"/>
          <w:szCs w:val="24"/>
          <w:lang w:val="en-US"/>
        </w:rPr>
        <w:t xml:space="preserve">Whysall, Z., </w:t>
      </w:r>
      <w:proofErr w:type="spellStart"/>
      <w:r w:rsidRPr="004779F1">
        <w:rPr>
          <w:rFonts w:eastAsia="Times New Roman"/>
          <w:sz w:val="24"/>
          <w:szCs w:val="24"/>
          <w:lang w:val="en-US"/>
        </w:rPr>
        <w:t>Owtram</w:t>
      </w:r>
      <w:proofErr w:type="spellEnd"/>
      <w:r w:rsidRPr="004779F1">
        <w:rPr>
          <w:rFonts w:eastAsia="Times New Roman"/>
          <w:sz w:val="24"/>
          <w:szCs w:val="24"/>
          <w:lang w:val="en-US"/>
        </w:rPr>
        <w:t xml:space="preserve">, M., &amp; </w:t>
      </w:r>
      <w:proofErr w:type="spellStart"/>
      <w:r w:rsidRPr="004779F1">
        <w:rPr>
          <w:rFonts w:eastAsia="Times New Roman"/>
          <w:sz w:val="24"/>
          <w:szCs w:val="24"/>
          <w:lang w:val="en-US"/>
        </w:rPr>
        <w:t>Brittain</w:t>
      </w:r>
      <w:proofErr w:type="spellEnd"/>
      <w:r w:rsidRPr="004779F1">
        <w:rPr>
          <w:rFonts w:eastAsia="Times New Roman"/>
          <w:sz w:val="24"/>
          <w:szCs w:val="24"/>
          <w:lang w:val="en-US"/>
        </w:rPr>
        <w:t xml:space="preserve">, S. (2019). The new talent management challenges of Industry 4.0. </w:t>
      </w:r>
      <w:proofErr w:type="spellStart"/>
      <w:r w:rsidRPr="004779F1">
        <w:rPr>
          <w:rFonts w:eastAsia="Times New Roman"/>
          <w:i/>
          <w:sz w:val="24"/>
          <w:szCs w:val="24"/>
        </w:rPr>
        <w:t>Journal</w:t>
      </w:r>
      <w:proofErr w:type="spellEnd"/>
      <w:r w:rsidRPr="004779F1">
        <w:rPr>
          <w:rFonts w:eastAsia="Times New Roman"/>
          <w:i/>
          <w:sz w:val="24"/>
          <w:szCs w:val="24"/>
        </w:rPr>
        <w:t xml:space="preserve"> of Management </w:t>
      </w:r>
      <w:proofErr w:type="spellStart"/>
      <w:r w:rsidRPr="004779F1">
        <w:rPr>
          <w:rFonts w:eastAsia="Times New Roman"/>
          <w:i/>
          <w:sz w:val="24"/>
          <w:szCs w:val="24"/>
        </w:rPr>
        <w:t>Development</w:t>
      </w:r>
      <w:proofErr w:type="spellEnd"/>
      <w:r w:rsidRPr="004779F1">
        <w:rPr>
          <w:rFonts w:eastAsia="Times New Roman"/>
          <w:sz w:val="24"/>
          <w:szCs w:val="24"/>
        </w:rPr>
        <w:t xml:space="preserve">, </w:t>
      </w:r>
      <w:r w:rsidRPr="004779F1">
        <w:rPr>
          <w:rFonts w:eastAsia="Times New Roman"/>
          <w:i/>
          <w:sz w:val="24"/>
          <w:szCs w:val="24"/>
        </w:rPr>
        <w:t>38</w:t>
      </w:r>
      <w:r w:rsidRPr="004779F1">
        <w:rPr>
          <w:rFonts w:eastAsia="Times New Roman"/>
          <w:sz w:val="24"/>
          <w:szCs w:val="24"/>
        </w:rPr>
        <w:t>(2), 118–129. https://doi.org/10.1108/JMD-06-2018-0181</w:t>
      </w:r>
    </w:p>
    <w:p w14:paraId="3A2C7370" w14:textId="77777777" w:rsidR="00D7611C" w:rsidRPr="004779F1" w:rsidRDefault="00D7611C" w:rsidP="00D773EC">
      <w:pPr>
        <w:spacing w:line="360" w:lineRule="auto"/>
        <w:jc w:val="both"/>
        <w:rPr>
          <w:rFonts w:eastAsia="Times New Roman"/>
          <w:sz w:val="24"/>
          <w:szCs w:val="24"/>
        </w:rPr>
      </w:pPr>
    </w:p>
    <w:p w14:paraId="5655615C" w14:textId="77777777" w:rsidR="00D7611C" w:rsidRPr="004779F1" w:rsidRDefault="00D7611C" w:rsidP="00D773EC">
      <w:pPr>
        <w:spacing w:line="360" w:lineRule="auto"/>
        <w:jc w:val="both"/>
        <w:rPr>
          <w:rFonts w:eastAsia="Times New Roman"/>
          <w:sz w:val="24"/>
          <w:szCs w:val="24"/>
        </w:rPr>
      </w:pPr>
    </w:p>
    <w:p w14:paraId="2484DFD0" w14:textId="77777777" w:rsidR="00D7611C" w:rsidRPr="004779F1" w:rsidRDefault="00D7611C" w:rsidP="00D773EC">
      <w:pPr>
        <w:spacing w:before="240" w:after="240" w:line="360" w:lineRule="auto"/>
        <w:jc w:val="both"/>
        <w:rPr>
          <w:rFonts w:eastAsia="Times New Roman"/>
          <w:sz w:val="24"/>
          <w:szCs w:val="24"/>
        </w:rPr>
      </w:pPr>
    </w:p>
    <w:p w14:paraId="188AFCCA" w14:textId="77777777" w:rsidR="00D7611C" w:rsidRPr="004779F1" w:rsidRDefault="00D7611C" w:rsidP="00D773EC">
      <w:pPr>
        <w:spacing w:line="360" w:lineRule="auto"/>
        <w:jc w:val="both"/>
        <w:rPr>
          <w:rFonts w:eastAsia="Times New Roman"/>
          <w:sz w:val="24"/>
          <w:szCs w:val="24"/>
        </w:rPr>
      </w:pPr>
    </w:p>
    <w:sectPr w:rsidR="00D7611C" w:rsidRPr="004779F1" w:rsidSect="004779F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7D845" w14:textId="77777777" w:rsidR="002963B3" w:rsidRDefault="002963B3" w:rsidP="00DB65E3">
      <w:pPr>
        <w:spacing w:line="240" w:lineRule="auto"/>
      </w:pPr>
      <w:r>
        <w:separator/>
      </w:r>
    </w:p>
  </w:endnote>
  <w:endnote w:type="continuationSeparator" w:id="0">
    <w:p w14:paraId="2B872AD5" w14:textId="77777777" w:rsidR="002963B3" w:rsidRDefault="002963B3" w:rsidP="00DB6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6CBE9" w14:textId="77777777" w:rsidR="002963B3" w:rsidRDefault="002963B3" w:rsidP="00DB65E3">
      <w:pPr>
        <w:spacing w:line="240" w:lineRule="auto"/>
      </w:pPr>
      <w:r>
        <w:separator/>
      </w:r>
    </w:p>
  </w:footnote>
  <w:footnote w:type="continuationSeparator" w:id="0">
    <w:p w14:paraId="6F3DB520" w14:textId="77777777" w:rsidR="002963B3" w:rsidRDefault="002963B3" w:rsidP="00DB65E3">
      <w:pPr>
        <w:spacing w:line="240" w:lineRule="auto"/>
      </w:pPr>
      <w:r>
        <w:continuationSeparator/>
      </w:r>
    </w:p>
  </w:footnote>
  <w:footnote w:id="1">
    <w:p w14:paraId="0758481E" w14:textId="68BC5222" w:rsidR="005A22D8" w:rsidRPr="005A22D8" w:rsidRDefault="005A22D8" w:rsidP="005A22D8">
      <w:pPr>
        <w:pStyle w:val="Textonotapie"/>
        <w:spacing w:line="360" w:lineRule="auto"/>
        <w:jc w:val="both"/>
        <w:rPr>
          <w:lang w:val="en-US"/>
        </w:rPr>
      </w:pPr>
      <w:r w:rsidRPr="005A22D8">
        <w:rPr>
          <w:rStyle w:val="Refdenotaalpie"/>
        </w:rPr>
        <w:sym w:font="Symbol" w:char="F02A"/>
      </w:r>
      <w:r>
        <w:t xml:space="preserve"> </w:t>
      </w:r>
      <w:r w:rsidRPr="005A22D8">
        <w:t>Ingenier</w:t>
      </w:r>
      <w:r>
        <w:t xml:space="preserve">a Administrativa. </w:t>
      </w:r>
      <w:r w:rsidRPr="005A22D8">
        <w:t xml:space="preserve">Institución Universitaria Pascual Bravo, Medellín, Colombia. </w:t>
      </w:r>
      <w:r w:rsidRPr="00CE52BE">
        <w:rPr>
          <w:lang w:val="en-US"/>
        </w:rPr>
        <w:t xml:space="preserve">E-mail: </w:t>
      </w:r>
      <w:hyperlink r:id="rId1" w:history="1">
        <w:r w:rsidRPr="00CE52BE">
          <w:rPr>
            <w:rStyle w:val="Hipervnculo"/>
            <w:lang w:val="en-US"/>
          </w:rPr>
          <w:t>maria.hernandez755@pascualbravo.edu.co</w:t>
        </w:r>
      </w:hyperlink>
      <w:r w:rsidRPr="00CE52BE">
        <w:rPr>
          <w:lang w:val="en-US"/>
        </w:rPr>
        <w:t xml:space="preserve">. ORCID: 0009-0001-8337-5443. </w:t>
      </w:r>
      <w:r w:rsidRPr="005A22D8">
        <w:rPr>
          <w:shd w:val="clear" w:color="auto" w:fill="FFFFFF"/>
          <w:lang w:val="en-US"/>
        </w:rPr>
        <w:t xml:space="preserve">Google Scholar: </w:t>
      </w:r>
      <w:hyperlink r:id="rId2" w:history="1">
        <w:r w:rsidRPr="005A22D8">
          <w:rPr>
            <w:rStyle w:val="Hipervnculo"/>
            <w:shd w:val="clear" w:color="auto" w:fill="FFFFFF"/>
            <w:lang w:val="en-US"/>
          </w:rPr>
          <w:t>https://scholar.google.es/citations?user=idydizMAAAAJ&amp;hl=es</w:t>
        </w:r>
      </w:hyperlink>
      <w:r w:rsidRPr="005A22D8">
        <w:rPr>
          <w:shd w:val="clear" w:color="auto" w:fill="FFFFFF"/>
          <w:lang w:val="en-US"/>
        </w:rPr>
        <w:t>.</w:t>
      </w:r>
    </w:p>
  </w:footnote>
  <w:footnote w:id="2">
    <w:p w14:paraId="15ACF5AC" w14:textId="5FB54A1E" w:rsidR="005A22D8" w:rsidRPr="005A22D8" w:rsidRDefault="005A22D8" w:rsidP="005A22D8">
      <w:pPr>
        <w:pStyle w:val="Textonotapie"/>
        <w:spacing w:line="360" w:lineRule="auto"/>
        <w:jc w:val="both"/>
        <w:rPr>
          <w:lang w:val="en-US"/>
        </w:rPr>
      </w:pPr>
      <w:r w:rsidRPr="005A22D8">
        <w:rPr>
          <w:rStyle w:val="Refdenotaalpie"/>
        </w:rPr>
        <w:sym w:font="Symbol" w:char="F02A"/>
      </w:r>
      <w:r w:rsidRPr="005A22D8">
        <w:rPr>
          <w:rStyle w:val="Refdenotaalpie"/>
        </w:rPr>
        <w:sym w:font="Symbol" w:char="F02A"/>
      </w:r>
      <w:r w:rsidRPr="005A22D8">
        <w:t xml:space="preserve"> Ingenier</w:t>
      </w:r>
      <w:r>
        <w:t xml:space="preserve">o Administrativo. </w:t>
      </w:r>
      <w:r w:rsidRPr="005A22D8">
        <w:t xml:space="preserve">Institución Universitaria Pascual Bravo, Medellín, Colombia. </w:t>
      </w:r>
      <w:r w:rsidRPr="00CE52BE">
        <w:rPr>
          <w:lang w:val="en-US"/>
        </w:rPr>
        <w:t xml:space="preserve">E-mail: </w:t>
      </w:r>
      <w:hyperlink r:id="rId3" w:history="1">
        <w:r w:rsidRPr="00CE52BE">
          <w:rPr>
            <w:rStyle w:val="Hipervnculo"/>
            <w:lang w:val="en-US"/>
          </w:rPr>
          <w:t>felipe.garzon804@pascualbravo.edu.co</w:t>
        </w:r>
      </w:hyperlink>
      <w:r w:rsidRPr="00CE52BE">
        <w:rPr>
          <w:lang w:val="en-US"/>
        </w:rPr>
        <w:t xml:space="preserve">. ORCID: 0000-0003-3793-4731. </w:t>
      </w:r>
      <w:r w:rsidRPr="005A22D8">
        <w:rPr>
          <w:shd w:val="clear" w:color="auto" w:fill="FFFFFF"/>
          <w:lang w:val="en-US"/>
        </w:rPr>
        <w:t xml:space="preserve">Google Scholar: </w:t>
      </w:r>
      <w:r w:rsidR="002963B3">
        <w:fldChar w:fldCharType="begin"/>
      </w:r>
      <w:r w:rsidR="002963B3" w:rsidRPr="00BE13C6">
        <w:rPr>
          <w:lang w:val="en-US"/>
        </w:rPr>
        <w:instrText xml:space="preserve"> HYPERLINK "https://scholar.google.com/citations?view_op=list_works&amp;hl=es&amp;user=ItdrRbIAAAAJ" </w:instrText>
      </w:r>
      <w:r w:rsidR="002963B3">
        <w:fldChar w:fldCharType="separate"/>
      </w:r>
      <w:r w:rsidRPr="005A22D8">
        <w:rPr>
          <w:rStyle w:val="Hipervnculo"/>
          <w:shd w:val="clear" w:color="auto" w:fill="FFFFFF"/>
          <w:lang w:val="en-US"/>
        </w:rPr>
        <w:t>https://scholar.google.com/citations?view_op=list_works&amp;hl=es&amp;user=ItdrRbIAAAAJ</w:t>
      </w:r>
      <w:r w:rsidR="002963B3">
        <w:rPr>
          <w:rStyle w:val="Hipervnculo"/>
          <w:shd w:val="clear" w:color="auto" w:fill="FFFFFF"/>
          <w:lang w:val="en-US"/>
        </w:rPr>
        <w:fldChar w:fldCharType="end"/>
      </w:r>
      <w:r w:rsidRPr="005A22D8">
        <w:rPr>
          <w:shd w:val="clear" w:color="auto" w:fill="FFFFFF"/>
          <w:lang w:val="en-US"/>
        </w:rPr>
        <w:t>.</w:t>
      </w:r>
    </w:p>
  </w:footnote>
  <w:footnote w:id="3">
    <w:p w14:paraId="17A91A15" w14:textId="0381A8F4" w:rsidR="005A22D8" w:rsidRPr="002919DF" w:rsidRDefault="005A22D8" w:rsidP="005A22D8">
      <w:pPr>
        <w:pStyle w:val="Textonotapie"/>
        <w:spacing w:line="360" w:lineRule="auto"/>
        <w:jc w:val="both"/>
        <w:rPr>
          <w:lang w:val="en-US"/>
        </w:rPr>
      </w:pPr>
      <w:r w:rsidRPr="005A22D8">
        <w:rPr>
          <w:rStyle w:val="Refdenotaalpie"/>
        </w:rPr>
        <w:sym w:font="Symbol" w:char="F02A"/>
      </w:r>
      <w:r w:rsidRPr="005A22D8">
        <w:rPr>
          <w:rStyle w:val="Refdenotaalpie"/>
        </w:rPr>
        <w:sym w:font="Symbol" w:char="F02A"/>
      </w:r>
      <w:r w:rsidRPr="005A22D8">
        <w:rPr>
          <w:rStyle w:val="Refdenotaalpie"/>
        </w:rPr>
        <w:sym w:font="Symbol" w:char="F02A"/>
      </w:r>
      <w:r w:rsidRPr="005A22D8">
        <w:t xml:space="preserve"> </w:t>
      </w:r>
      <w:r w:rsidR="002919DF" w:rsidRPr="005A22D8">
        <w:t>Ingenier</w:t>
      </w:r>
      <w:r w:rsidR="002919DF">
        <w:t>a Administrativa.</w:t>
      </w:r>
      <w:r w:rsidRPr="005A22D8">
        <w:t xml:space="preserve"> Institución Universitaria Pascual Bravo, Medellín, Colombia. </w:t>
      </w:r>
      <w:r w:rsidRPr="00CE52BE">
        <w:rPr>
          <w:lang w:val="en-US"/>
        </w:rPr>
        <w:t xml:space="preserve">E-mail: </w:t>
      </w:r>
      <w:hyperlink r:id="rId4" w:history="1">
        <w:r w:rsidR="002919DF" w:rsidRPr="00CE52BE">
          <w:rPr>
            <w:rStyle w:val="Hipervnculo"/>
            <w:lang w:val="en-US"/>
          </w:rPr>
          <w:t>maria.rojo630@pascualbravo.edu.co</w:t>
        </w:r>
      </w:hyperlink>
      <w:r w:rsidR="002919DF" w:rsidRPr="00CE52BE">
        <w:rPr>
          <w:lang w:val="en-US"/>
        </w:rPr>
        <w:t xml:space="preserve">. ORCID: </w:t>
      </w:r>
      <w:r w:rsidRPr="00CE52BE">
        <w:rPr>
          <w:lang w:val="en-US"/>
        </w:rPr>
        <w:t xml:space="preserve">0009-0005-3230-1996. </w:t>
      </w:r>
      <w:r w:rsidRPr="002919DF">
        <w:rPr>
          <w:shd w:val="clear" w:color="auto" w:fill="FFFFFF"/>
          <w:lang w:val="en-US"/>
        </w:rPr>
        <w:t xml:space="preserve">Google Scholar: </w:t>
      </w:r>
      <w:r w:rsidR="002963B3">
        <w:fldChar w:fldCharType="begin"/>
      </w:r>
      <w:r w:rsidR="002963B3" w:rsidRPr="00BE13C6">
        <w:rPr>
          <w:lang w:val="en-US"/>
        </w:rPr>
        <w:instrText xml:space="preserve"> HYPERLINK "https://scholar.google.com/citations?view_op=list_works&amp;hl=es&amp;user=L_1NknkAAAAJ" </w:instrText>
      </w:r>
      <w:r w:rsidR="002963B3">
        <w:fldChar w:fldCharType="separate"/>
      </w:r>
      <w:r w:rsidR="002919DF" w:rsidRPr="002919DF">
        <w:rPr>
          <w:rStyle w:val="Hipervnculo"/>
          <w:shd w:val="clear" w:color="auto" w:fill="FFFFFF"/>
          <w:lang w:val="en-US"/>
        </w:rPr>
        <w:t>https://scholar.google.com/citations?view_op=list_works&amp;hl=es&amp;user=L_1NknkAAAAJ</w:t>
      </w:r>
      <w:r w:rsidR="002963B3">
        <w:rPr>
          <w:rStyle w:val="Hipervnculo"/>
          <w:shd w:val="clear" w:color="auto" w:fill="FFFFFF"/>
          <w:lang w:val="en-US"/>
        </w:rPr>
        <w:fldChar w:fldCharType="end"/>
      </w:r>
      <w:r w:rsidR="002919DF" w:rsidRPr="002919DF">
        <w:rPr>
          <w:shd w:val="clear" w:color="auto" w:fill="FFFFFF"/>
          <w:lang w:val="en-US"/>
        </w:rPr>
        <w:t>.</w:t>
      </w:r>
    </w:p>
  </w:footnote>
  <w:footnote w:id="4">
    <w:p w14:paraId="2A201E02" w14:textId="501F63C4" w:rsidR="005A22D8" w:rsidRPr="005A22D8" w:rsidRDefault="005A22D8" w:rsidP="005A22D8">
      <w:pPr>
        <w:pStyle w:val="Textonotapie"/>
        <w:spacing w:line="360" w:lineRule="auto"/>
        <w:jc w:val="both"/>
        <w:rPr>
          <w:lang w:val="en-US"/>
        </w:rPr>
      </w:pPr>
      <w:r w:rsidRPr="005A22D8">
        <w:rPr>
          <w:rStyle w:val="Refdenotaalpie"/>
        </w:rPr>
        <w:sym w:font="Symbol" w:char="F02A"/>
      </w:r>
      <w:r w:rsidRPr="005A22D8">
        <w:rPr>
          <w:rStyle w:val="Refdenotaalpie"/>
        </w:rPr>
        <w:sym w:font="Symbol" w:char="F02A"/>
      </w:r>
      <w:r w:rsidRPr="005A22D8">
        <w:rPr>
          <w:rStyle w:val="Refdenotaalpie"/>
        </w:rPr>
        <w:sym w:font="Symbol" w:char="F02A"/>
      </w:r>
      <w:r w:rsidRPr="005A22D8">
        <w:rPr>
          <w:rStyle w:val="Refdenotaalpie"/>
        </w:rPr>
        <w:sym w:font="Symbol" w:char="F02A"/>
      </w:r>
      <w:r w:rsidR="002919DF">
        <w:t xml:space="preserve"> </w:t>
      </w:r>
      <w:r w:rsidRPr="005A22D8">
        <w:t>Magíster en Medio Ambiente y Desarrollo</w:t>
      </w:r>
      <w:r w:rsidR="002919DF">
        <w:t xml:space="preserve">. </w:t>
      </w:r>
      <w:r w:rsidRPr="005A22D8">
        <w:t xml:space="preserve">Institución Universitaria Pascual Bravo, Medellín, Colombia. </w:t>
      </w:r>
      <w:r w:rsidRPr="00CE52BE">
        <w:rPr>
          <w:lang w:val="en-US"/>
        </w:rPr>
        <w:t xml:space="preserve">E-mail: </w:t>
      </w:r>
      <w:hyperlink r:id="rId5" w:history="1">
        <w:r w:rsidR="002919DF" w:rsidRPr="00CE52BE">
          <w:rPr>
            <w:rStyle w:val="Hipervnculo"/>
            <w:lang w:val="en-US"/>
          </w:rPr>
          <w:t>luisa.lopez@pascualbravo.edu.co</w:t>
        </w:r>
      </w:hyperlink>
      <w:r w:rsidR="002919DF" w:rsidRPr="00CE52BE">
        <w:rPr>
          <w:lang w:val="en-US"/>
        </w:rPr>
        <w:t xml:space="preserve">. </w:t>
      </w:r>
      <w:r w:rsidR="002919DF" w:rsidRPr="002919DF">
        <w:rPr>
          <w:lang w:val="en-US"/>
        </w:rPr>
        <w:t xml:space="preserve">ORCID: </w:t>
      </w:r>
      <w:r w:rsidRPr="002919DF">
        <w:rPr>
          <w:lang w:val="en-US"/>
        </w:rPr>
        <w:t xml:space="preserve">0000-0002-5324-0177. </w:t>
      </w:r>
      <w:r w:rsidRPr="005A22D8">
        <w:rPr>
          <w:shd w:val="clear" w:color="auto" w:fill="FFFFFF"/>
          <w:lang w:val="en-US"/>
        </w:rPr>
        <w:t xml:space="preserve">Google Scholar: </w:t>
      </w:r>
      <w:r w:rsidR="002963B3">
        <w:fldChar w:fldCharType="begin"/>
      </w:r>
      <w:r w:rsidR="002963B3" w:rsidRPr="00BE13C6">
        <w:rPr>
          <w:lang w:val="en-US"/>
        </w:rPr>
        <w:instrText xml:space="preserve"> HYPERLINK "https://scholar.google.com/citations?user=RQ45rcMAAAAJ&amp;hl=es" </w:instrText>
      </w:r>
      <w:r w:rsidR="002963B3">
        <w:fldChar w:fldCharType="separate"/>
      </w:r>
      <w:r w:rsidR="002919DF" w:rsidRPr="00BD1AC7">
        <w:rPr>
          <w:rStyle w:val="Hipervnculo"/>
          <w:shd w:val="clear" w:color="auto" w:fill="FFFFFF"/>
          <w:lang w:val="en-US"/>
        </w:rPr>
        <w:t>https://scholar.google.com/citations?user=RQ45rcMAAAAJ&amp;hl=es</w:t>
      </w:r>
      <w:r w:rsidR="002963B3">
        <w:rPr>
          <w:rStyle w:val="Hipervnculo"/>
          <w:shd w:val="clear" w:color="auto" w:fill="FFFFFF"/>
          <w:lang w:val="en-US"/>
        </w:rPr>
        <w:fldChar w:fldCharType="end"/>
      </w:r>
      <w:r w:rsidR="002919DF">
        <w:rPr>
          <w:shd w:val="clear" w:color="auto" w:fill="FFFFFF"/>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F1A0F"/>
    <w:multiLevelType w:val="multilevel"/>
    <w:tmpl w:val="EA2AE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2AA9"/>
    <w:rsid w:val="000A6F1D"/>
    <w:rsid w:val="000B16FC"/>
    <w:rsid w:val="000C6B52"/>
    <w:rsid w:val="001E4516"/>
    <w:rsid w:val="001F070B"/>
    <w:rsid w:val="002919DF"/>
    <w:rsid w:val="002963B3"/>
    <w:rsid w:val="002C6298"/>
    <w:rsid w:val="00375BDE"/>
    <w:rsid w:val="0045139C"/>
    <w:rsid w:val="004779F1"/>
    <w:rsid w:val="004E45F9"/>
    <w:rsid w:val="005A22D8"/>
    <w:rsid w:val="007E437C"/>
    <w:rsid w:val="00821D6F"/>
    <w:rsid w:val="00A56630"/>
    <w:rsid w:val="00A853D7"/>
    <w:rsid w:val="00BE13C6"/>
    <w:rsid w:val="00CC64BA"/>
    <w:rsid w:val="00CE52BE"/>
    <w:rsid w:val="00D7611C"/>
    <w:rsid w:val="00D773EC"/>
    <w:rsid w:val="00D9151C"/>
    <w:rsid w:val="00DB65E3"/>
    <w:rsid w:val="00DD6F86"/>
    <w:rsid w:val="00F016D7"/>
    <w:rsid w:val="00F4269A"/>
    <w:rsid w:val="00F92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3597"/>
  <w15:docId w15:val="{E3CF8A0B-F5BB-44BC-93F2-DDB5C06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B65E3"/>
    <w:pPr>
      <w:spacing w:line="240" w:lineRule="auto"/>
    </w:pPr>
    <w:rPr>
      <w:sz w:val="20"/>
      <w:szCs w:val="20"/>
    </w:rPr>
  </w:style>
  <w:style w:type="character" w:customStyle="1" w:styleId="TextonotapieCar">
    <w:name w:val="Texto nota pie Car"/>
    <w:basedOn w:val="Fuentedeprrafopredeter"/>
    <w:link w:val="Textonotapie"/>
    <w:uiPriority w:val="99"/>
    <w:semiHidden/>
    <w:rsid w:val="00DB65E3"/>
    <w:rPr>
      <w:sz w:val="20"/>
      <w:szCs w:val="20"/>
    </w:rPr>
  </w:style>
  <w:style w:type="character" w:styleId="Refdenotaalpie">
    <w:name w:val="footnote reference"/>
    <w:basedOn w:val="Fuentedeprrafopredeter"/>
    <w:uiPriority w:val="99"/>
    <w:semiHidden/>
    <w:unhideWhenUsed/>
    <w:rsid w:val="00DB65E3"/>
    <w:rPr>
      <w:vertAlign w:val="superscript"/>
    </w:rPr>
  </w:style>
  <w:style w:type="character" w:styleId="Hipervnculo">
    <w:name w:val="Hyperlink"/>
    <w:basedOn w:val="Fuentedeprrafopredeter"/>
    <w:uiPriority w:val="99"/>
    <w:unhideWhenUsed/>
    <w:rsid w:val="00F4269A"/>
    <w:rPr>
      <w:color w:val="0000FF" w:themeColor="hyperlink"/>
      <w:u w:val="single"/>
    </w:rPr>
  </w:style>
  <w:style w:type="character" w:customStyle="1" w:styleId="UnresolvedMention">
    <w:name w:val="Unresolved Mention"/>
    <w:basedOn w:val="Fuentedeprrafopredeter"/>
    <w:uiPriority w:val="99"/>
    <w:semiHidden/>
    <w:unhideWhenUsed/>
    <w:rsid w:val="00F4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felipe.garzon804@pascualbravo.edu.co" TargetMode="External"/><Relationship Id="rId2" Type="http://schemas.openxmlformats.org/officeDocument/2006/relationships/hyperlink" Target="https://scholar.google.es/citations?user=idydizMAAAAJ&amp;hl=es" TargetMode="External"/><Relationship Id="rId1" Type="http://schemas.openxmlformats.org/officeDocument/2006/relationships/hyperlink" Target="mailto:maria.hernandez755@pascualbravo.edu.co" TargetMode="External"/><Relationship Id="rId5" Type="http://schemas.openxmlformats.org/officeDocument/2006/relationships/hyperlink" Target="mailto:luisa.lopez@pascualbravo.edu.co" TargetMode="External"/><Relationship Id="rId4" Type="http://schemas.openxmlformats.org/officeDocument/2006/relationships/hyperlink" Target="mailto:maria.rojo630@pascualbravo.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D7682-3A1B-4782-BD04-00ED25E0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5534</Words>
  <Characters>31549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13</cp:revision>
  <dcterms:created xsi:type="dcterms:W3CDTF">2024-04-15T20:38:00Z</dcterms:created>
  <dcterms:modified xsi:type="dcterms:W3CDTF">2026-04-23T16:55:00Z</dcterms:modified>
</cp:coreProperties>
</file>