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80E14" w14:textId="75D03DE9" w:rsidR="00A06569" w:rsidRPr="00583D31" w:rsidRDefault="00A524FA" w:rsidP="00306570">
      <w:pPr>
        <w:pStyle w:val="LO-normal"/>
        <w:spacing w:line="360" w:lineRule="auto"/>
        <w:rPr>
          <w:rFonts w:ascii="Arial" w:hAnsi="Arial" w:cs="Arial"/>
          <w:lang w:val="en-US"/>
        </w:rPr>
      </w:pPr>
      <w:bookmarkStart w:id="0" w:name="_Hlk158248370"/>
      <w:r w:rsidRPr="004579E7">
        <w:rPr>
          <w:rFonts w:ascii="Arial" w:eastAsia="Calibri" w:hAnsi="Arial" w:cs="Arial"/>
          <w:color w:val="000000"/>
          <w:lang w:val="en-US"/>
        </w:rPr>
        <w:t>Xu</w:t>
      </w:r>
      <w:r w:rsidR="003A4D61" w:rsidRPr="004579E7">
        <w:rPr>
          <w:rFonts w:ascii="Arial" w:eastAsia="Calibri" w:hAnsi="Arial" w:cs="Arial"/>
          <w:color w:val="000000"/>
          <w:lang w:val="en-US"/>
        </w:rPr>
        <w:t xml:space="preserve">, </w:t>
      </w:r>
      <w:r w:rsidRPr="004579E7">
        <w:rPr>
          <w:rFonts w:ascii="Arial" w:eastAsia="Calibri" w:hAnsi="Arial" w:cs="Arial"/>
          <w:color w:val="000000"/>
          <w:lang w:val="en-US"/>
        </w:rPr>
        <w:t>H</w:t>
      </w:r>
      <w:r w:rsidR="004579E7">
        <w:rPr>
          <w:rFonts w:ascii="Arial" w:eastAsia="Calibri" w:hAnsi="Arial" w:cs="Arial"/>
          <w:color w:val="000000"/>
          <w:lang w:val="en-US"/>
        </w:rPr>
        <w:t xml:space="preserve">. and </w:t>
      </w:r>
      <w:r w:rsidRPr="004579E7">
        <w:rPr>
          <w:rFonts w:ascii="Arial" w:eastAsia="Calibri" w:hAnsi="Arial" w:cs="Arial"/>
          <w:color w:val="000000"/>
          <w:lang w:val="en-US"/>
        </w:rPr>
        <w:t>Liu</w:t>
      </w:r>
      <w:r w:rsidR="003A4D61" w:rsidRPr="004579E7">
        <w:rPr>
          <w:rFonts w:ascii="Arial" w:eastAsia="Calibri" w:hAnsi="Arial" w:cs="Arial"/>
          <w:color w:val="000000"/>
          <w:lang w:val="en-US"/>
        </w:rPr>
        <w:t xml:space="preserve">, </w:t>
      </w:r>
      <w:r w:rsidRPr="004579E7">
        <w:rPr>
          <w:rFonts w:ascii="Arial" w:eastAsia="Calibri" w:hAnsi="Arial" w:cs="Arial"/>
          <w:color w:val="000000"/>
          <w:lang w:val="en-US"/>
        </w:rPr>
        <w:t>Z</w:t>
      </w:r>
      <w:r w:rsidR="00306570" w:rsidRPr="004579E7">
        <w:rPr>
          <w:rFonts w:ascii="Arial" w:eastAsia="Calibri" w:hAnsi="Arial" w:cs="Arial"/>
          <w:color w:val="000000"/>
          <w:lang w:val="en-US"/>
        </w:rPr>
        <w:t>. (202</w:t>
      </w:r>
      <w:r w:rsidR="00E50343">
        <w:rPr>
          <w:rFonts w:ascii="Arial" w:eastAsia="Calibri" w:hAnsi="Arial" w:cs="Arial"/>
          <w:color w:val="000000"/>
          <w:lang w:val="en-US"/>
        </w:rPr>
        <w:t xml:space="preserve">5). </w:t>
      </w:r>
      <w:r w:rsidR="004579E7" w:rsidRPr="004579E7">
        <w:rPr>
          <w:rFonts w:ascii="Arial" w:eastAsia="Calibri" w:hAnsi="Arial" w:cs="Arial"/>
          <w:color w:val="000000"/>
          <w:lang w:val="en-US"/>
        </w:rPr>
        <w:t>Impact of USA-China Technological Rivalry on Global Innovation and Economic Competitiveness: Comparative Analysis of National Strategies</w:t>
      </w:r>
      <w:r w:rsidR="00E50343">
        <w:rPr>
          <w:rFonts w:ascii="Arial" w:eastAsia="Calibri" w:hAnsi="Arial" w:cs="Arial"/>
          <w:color w:val="000000"/>
          <w:lang w:val="en-US"/>
        </w:rPr>
        <w:t xml:space="preserve">. </w:t>
      </w:r>
      <w:proofErr w:type="spellStart"/>
      <w:r w:rsidR="00306570" w:rsidRPr="00583D31">
        <w:rPr>
          <w:rFonts w:ascii="Arial" w:hAnsi="Arial" w:cs="Arial"/>
          <w:i/>
          <w:lang w:val="en-US"/>
        </w:rPr>
        <w:t>Revista</w:t>
      </w:r>
      <w:proofErr w:type="spellEnd"/>
      <w:r w:rsidR="00306570" w:rsidRPr="00583D31">
        <w:rPr>
          <w:rFonts w:ascii="Arial" w:hAnsi="Arial" w:cs="Arial"/>
          <w:i/>
          <w:lang w:val="en-US"/>
        </w:rPr>
        <w:t xml:space="preserve"> </w:t>
      </w:r>
      <w:proofErr w:type="spellStart"/>
      <w:r w:rsidR="00306570" w:rsidRPr="00583D31">
        <w:rPr>
          <w:rFonts w:ascii="Arial" w:hAnsi="Arial" w:cs="Arial"/>
          <w:i/>
          <w:lang w:val="en-US"/>
        </w:rPr>
        <w:t>Perspectiva</w:t>
      </w:r>
      <w:proofErr w:type="spellEnd"/>
      <w:r w:rsidR="00306570" w:rsidRPr="00583D31">
        <w:rPr>
          <w:rFonts w:ascii="Arial" w:hAnsi="Arial" w:cs="Arial"/>
          <w:i/>
          <w:lang w:val="en-US"/>
        </w:rPr>
        <w:t xml:space="preserve"> </w:t>
      </w:r>
      <w:proofErr w:type="spellStart"/>
      <w:r w:rsidR="00306570" w:rsidRPr="00583D31">
        <w:rPr>
          <w:rFonts w:ascii="Arial" w:hAnsi="Arial" w:cs="Arial"/>
          <w:i/>
          <w:lang w:val="en-US"/>
        </w:rPr>
        <w:t>Empresarial</w:t>
      </w:r>
      <w:proofErr w:type="spellEnd"/>
      <w:r w:rsidR="00306570" w:rsidRPr="00583D31">
        <w:rPr>
          <w:rFonts w:ascii="Arial" w:hAnsi="Arial" w:cs="Arial"/>
          <w:lang w:val="en-US"/>
        </w:rPr>
        <w:t xml:space="preserve">, </w:t>
      </w:r>
      <w:r w:rsidR="003A4D61" w:rsidRPr="00583D31">
        <w:rPr>
          <w:rFonts w:ascii="Arial" w:hAnsi="Arial" w:cs="Arial"/>
          <w:i/>
          <w:lang w:val="en-US"/>
        </w:rPr>
        <w:t>1</w:t>
      </w:r>
      <w:r w:rsidR="004579E7">
        <w:rPr>
          <w:rFonts w:ascii="Arial" w:hAnsi="Arial" w:cs="Arial"/>
          <w:i/>
          <w:lang w:val="en-US"/>
        </w:rPr>
        <w:t>2</w:t>
      </w:r>
      <w:r w:rsidR="00306570" w:rsidRPr="00583D31">
        <w:rPr>
          <w:rFonts w:ascii="Arial" w:hAnsi="Arial" w:cs="Arial"/>
          <w:lang w:val="en-US"/>
        </w:rPr>
        <w:t>(</w:t>
      </w:r>
      <w:r w:rsidR="004579E7">
        <w:rPr>
          <w:rFonts w:ascii="Arial" w:hAnsi="Arial" w:cs="Arial"/>
          <w:lang w:val="en-US"/>
        </w:rPr>
        <w:t>2</w:t>
      </w:r>
      <w:r w:rsidR="00306570" w:rsidRPr="00583D31">
        <w:rPr>
          <w:rFonts w:ascii="Arial" w:hAnsi="Arial" w:cs="Arial"/>
          <w:lang w:val="en-US"/>
        </w:rPr>
        <w:t xml:space="preserve">), </w:t>
      </w:r>
      <w:r w:rsidR="00306570" w:rsidRPr="004579E7">
        <w:rPr>
          <w:rFonts w:ascii="Arial" w:hAnsi="Arial" w:cs="Arial"/>
          <w:highlight w:val="yellow"/>
          <w:lang w:val="en-US"/>
        </w:rPr>
        <w:t>x-x.</w:t>
      </w:r>
    </w:p>
    <w:p w14:paraId="2FC0365C" w14:textId="7BF23A24" w:rsidR="00527AAB" w:rsidRPr="00583D31" w:rsidRDefault="00527AAB" w:rsidP="00306570">
      <w:pPr>
        <w:pStyle w:val="LO-normal"/>
        <w:spacing w:line="360" w:lineRule="auto"/>
        <w:rPr>
          <w:rFonts w:ascii="Arial" w:hAnsi="Arial" w:cs="Arial"/>
          <w:lang w:val="en-US"/>
        </w:rPr>
      </w:pPr>
    </w:p>
    <w:p w14:paraId="3ADFDE60" w14:textId="77777777" w:rsidR="00527AAB" w:rsidRDefault="00527AAB" w:rsidP="00527AAB">
      <w:pPr>
        <w:spacing w:line="360" w:lineRule="auto"/>
        <w:jc w:val="center"/>
        <w:rPr>
          <w:rFonts w:ascii="Arial" w:eastAsia="Arial" w:hAnsi="Arial" w:cs="Arial"/>
          <w:b/>
          <w:bCs/>
          <w:lang w:val="en-US"/>
        </w:rPr>
      </w:pPr>
      <w:r w:rsidRPr="00527AAB">
        <w:rPr>
          <w:rFonts w:ascii="Arial" w:eastAsia="Arial" w:hAnsi="Arial" w:cs="Arial"/>
          <w:b/>
          <w:bCs/>
          <w:lang w:val="en-US"/>
        </w:rPr>
        <w:t>Impact of USA-China Technological Rivalry on Global Innovation and Economic Competitiveness: Comparative Analysis of National Strategies</w:t>
      </w:r>
      <w:bookmarkEnd w:id="0"/>
    </w:p>
    <w:p w14:paraId="21FF33E3" w14:textId="77777777" w:rsidR="00527AAB" w:rsidRDefault="00527AAB" w:rsidP="00527AAB">
      <w:pPr>
        <w:spacing w:line="360" w:lineRule="auto"/>
        <w:jc w:val="center"/>
        <w:rPr>
          <w:rFonts w:ascii="Arial" w:eastAsia="Arial" w:hAnsi="Arial" w:cs="Arial"/>
          <w:b/>
          <w:bCs/>
          <w:lang w:val="en-US"/>
        </w:rPr>
      </w:pPr>
    </w:p>
    <w:p w14:paraId="626F686E" w14:textId="77777777" w:rsidR="00E50343" w:rsidRDefault="00A46DC7" w:rsidP="00527AAB">
      <w:pPr>
        <w:spacing w:line="360" w:lineRule="auto"/>
        <w:jc w:val="center"/>
        <w:rPr>
          <w:rFonts w:ascii="Arial" w:eastAsia="Calibri" w:hAnsi="Arial" w:cs="Arial"/>
          <w:b/>
          <w:color w:val="000000"/>
          <w:lang w:val="en-US"/>
        </w:rPr>
      </w:pPr>
      <w:r w:rsidRPr="004579E7">
        <w:rPr>
          <w:rFonts w:ascii="Arial" w:eastAsia="Calibri" w:hAnsi="Arial" w:cs="Arial"/>
          <w:b/>
          <w:bCs/>
          <w:color w:val="000000"/>
          <w:lang w:val="en-US"/>
        </w:rPr>
        <w:t>HANG XU</w:t>
      </w:r>
      <w:r w:rsidR="00306570" w:rsidRPr="003A4D61">
        <w:rPr>
          <w:rStyle w:val="Refdenotaalpie"/>
          <w:rFonts w:ascii="Arial" w:eastAsia="Calibri" w:hAnsi="Arial" w:cs="Arial"/>
          <w:b/>
          <w:color w:val="000000"/>
        </w:rPr>
        <w:footnoteReference w:customMarkFollows="1" w:id="1"/>
        <w:sym w:font="Symbol" w:char="F02A"/>
      </w:r>
      <w:bookmarkStart w:id="1" w:name="_Hlk224850144"/>
    </w:p>
    <w:p w14:paraId="0A262ECD" w14:textId="228EFC3D" w:rsidR="0007215B" w:rsidRPr="004579E7" w:rsidRDefault="00A46DC7" w:rsidP="00527AAB">
      <w:pPr>
        <w:spacing w:line="360" w:lineRule="auto"/>
        <w:jc w:val="center"/>
        <w:rPr>
          <w:rFonts w:ascii="Arial" w:eastAsia="Arial" w:hAnsi="Arial" w:cs="Arial"/>
          <w:b/>
          <w:bCs/>
          <w:lang w:val="en-US"/>
        </w:rPr>
      </w:pPr>
      <w:bookmarkStart w:id="2" w:name="_GoBack"/>
      <w:bookmarkEnd w:id="2"/>
      <w:r w:rsidRPr="004579E7">
        <w:rPr>
          <w:rFonts w:ascii="Arial" w:eastAsia="Calibri" w:hAnsi="Arial" w:cs="Arial"/>
          <w:b/>
          <w:color w:val="000000"/>
          <w:lang w:val="en-US"/>
        </w:rPr>
        <w:t>ZENGBIAO LIU</w:t>
      </w:r>
      <w:bookmarkEnd w:id="1"/>
      <w:r w:rsidR="003A4D61" w:rsidRPr="003A4D61">
        <w:rPr>
          <w:rStyle w:val="Refdenotaalpie"/>
          <w:rFonts w:ascii="Arial" w:eastAsia="Calibri" w:hAnsi="Arial" w:cs="Arial"/>
          <w:b/>
          <w:color w:val="000000"/>
        </w:rPr>
        <w:footnoteReference w:customMarkFollows="1" w:id="2"/>
        <w:sym w:font="Symbol" w:char="F02A"/>
      </w:r>
    </w:p>
    <w:p w14:paraId="6F64A262" w14:textId="0741E006" w:rsidR="00527AAB" w:rsidRPr="004579E7" w:rsidRDefault="004579E7" w:rsidP="0007215B">
      <w:pPr>
        <w:spacing w:line="360" w:lineRule="auto"/>
        <w:rPr>
          <w:rFonts w:ascii="Arial" w:eastAsia="Arial" w:hAnsi="Arial" w:cs="Arial"/>
          <w:b/>
          <w:bCs/>
          <w:lang w:val="en-US"/>
        </w:rPr>
      </w:pPr>
      <w:r>
        <w:rPr>
          <w:rFonts w:ascii="Arial" w:eastAsia="Arial" w:hAnsi="Arial" w:cs="Arial"/>
          <w:b/>
          <w:bCs/>
          <w:lang w:val="en-US"/>
        </w:rPr>
        <w:t xml:space="preserve"> </w:t>
      </w:r>
    </w:p>
    <w:p w14:paraId="6B967F56" w14:textId="77777777" w:rsidR="00583D31" w:rsidRPr="00B411DF" w:rsidRDefault="00583D31" w:rsidP="00583D31">
      <w:pPr>
        <w:spacing w:line="360" w:lineRule="auto"/>
        <w:rPr>
          <w:rFonts w:ascii="Arial" w:hAnsi="Arial" w:cs="Arial"/>
          <w:b/>
          <w:lang w:val="en-US"/>
        </w:rPr>
      </w:pPr>
      <w:r w:rsidRPr="00B411DF">
        <w:rPr>
          <w:rFonts w:ascii="Arial" w:hAnsi="Arial" w:cs="Arial"/>
          <w:b/>
          <w:lang w:val="en-US"/>
        </w:rPr>
        <w:t>ABSTRACT</w:t>
      </w:r>
    </w:p>
    <w:p w14:paraId="7CAAFF9E" w14:textId="77777777" w:rsidR="00583D31" w:rsidRDefault="00583D31" w:rsidP="00583D31">
      <w:pPr>
        <w:spacing w:line="360" w:lineRule="auto"/>
        <w:rPr>
          <w:rFonts w:ascii="Arial" w:hAnsi="Arial" w:cs="Arial"/>
          <w:bCs/>
          <w:lang w:val="en-US"/>
        </w:rPr>
      </w:pPr>
    </w:p>
    <w:p w14:paraId="07A0004E" w14:textId="135BE299" w:rsidR="00583D31" w:rsidRDefault="00583D31" w:rsidP="00583D31">
      <w:pPr>
        <w:spacing w:line="360" w:lineRule="auto"/>
        <w:rPr>
          <w:rFonts w:ascii="Arial" w:hAnsi="Arial" w:cs="Arial"/>
          <w:bCs/>
          <w:lang w:val="en-US"/>
        </w:rPr>
      </w:pPr>
      <w:r w:rsidRPr="00B411DF">
        <w:rPr>
          <w:rFonts w:ascii="Arial" w:hAnsi="Arial" w:cs="Arial"/>
          <w:bCs/>
          <w:lang w:val="en-US"/>
        </w:rPr>
        <w:t>Technological rivalry between the United States and China is one of the most significant phenomena in modern international relations, influencing global innovatio</w:t>
      </w:r>
      <w:r>
        <w:rPr>
          <w:rFonts w:ascii="Arial" w:hAnsi="Arial" w:cs="Arial"/>
          <w:bCs/>
          <w:lang w:val="en-US"/>
        </w:rPr>
        <w:t xml:space="preserve">n and economic competitiveness. </w:t>
      </w:r>
      <w:r w:rsidRPr="00B411DF">
        <w:rPr>
          <w:rFonts w:ascii="Arial" w:hAnsi="Arial" w:cs="Arial"/>
          <w:b/>
          <w:bCs/>
          <w:lang w:val="en-US"/>
        </w:rPr>
        <w:t>Objective.</w:t>
      </w:r>
      <w:r>
        <w:rPr>
          <w:rFonts w:ascii="Arial" w:hAnsi="Arial" w:cs="Arial"/>
          <w:bCs/>
          <w:lang w:val="en-US"/>
        </w:rPr>
        <w:t xml:space="preserve"> </w:t>
      </w:r>
      <w:r w:rsidRPr="00B411DF">
        <w:rPr>
          <w:rFonts w:ascii="Arial" w:hAnsi="Arial" w:cs="Arial"/>
          <w:bCs/>
          <w:lang w:val="en-US"/>
        </w:rPr>
        <w:t>To conduct a comparative analysis of US and Chinese national strategies for promoting innovation and to assess their impact on technologic</w:t>
      </w:r>
      <w:r>
        <w:rPr>
          <w:rFonts w:ascii="Arial" w:hAnsi="Arial" w:cs="Arial"/>
          <w:bCs/>
          <w:lang w:val="en-US"/>
        </w:rPr>
        <w:t xml:space="preserve">al competitiveness in key areas. </w:t>
      </w:r>
      <w:r w:rsidRPr="00B411DF">
        <w:rPr>
          <w:rFonts w:ascii="Arial" w:hAnsi="Arial" w:cs="Arial"/>
          <w:b/>
          <w:bCs/>
          <w:lang w:val="en-US"/>
        </w:rPr>
        <w:t>Methodology.</w:t>
      </w:r>
      <w:r>
        <w:rPr>
          <w:rFonts w:ascii="Arial" w:hAnsi="Arial" w:cs="Arial"/>
          <w:bCs/>
          <w:lang w:val="en-US"/>
        </w:rPr>
        <w:t xml:space="preserve"> </w:t>
      </w:r>
      <w:r w:rsidRPr="00B411DF">
        <w:rPr>
          <w:rFonts w:ascii="Arial" w:hAnsi="Arial" w:cs="Arial"/>
          <w:bCs/>
          <w:lang w:val="en-US"/>
        </w:rPr>
        <w:t>A mixed methodology was applied, including content analysis of 99 official documents (2015-2024), quantitative analysis of OECD, WIPO, and Nature Index data, as well as a comparative case analysis of the US and Chin</w:t>
      </w:r>
      <w:r>
        <w:rPr>
          <w:rFonts w:ascii="Arial" w:hAnsi="Arial" w:cs="Arial"/>
          <w:bCs/>
          <w:lang w:val="en-US"/>
        </w:rPr>
        <w:t xml:space="preserve">a in five technological spheres: </w:t>
      </w:r>
      <w:r w:rsidRPr="00B411DF">
        <w:rPr>
          <w:rFonts w:ascii="Arial" w:hAnsi="Arial" w:cs="Arial"/>
          <w:bCs/>
          <w:lang w:val="en-US"/>
        </w:rPr>
        <w:t>artificial intelligence, semiconductors, quantum technologies, biotechnology, and telecommunications.</w:t>
      </w:r>
      <w:r>
        <w:rPr>
          <w:rFonts w:ascii="Arial" w:hAnsi="Arial" w:cs="Arial"/>
          <w:bCs/>
          <w:lang w:val="en-US"/>
        </w:rPr>
        <w:t xml:space="preserve"> </w:t>
      </w:r>
      <w:r w:rsidRPr="00B411DF">
        <w:rPr>
          <w:rFonts w:ascii="Arial" w:hAnsi="Arial" w:cs="Arial"/>
          <w:b/>
          <w:bCs/>
          <w:lang w:val="en-US"/>
        </w:rPr>
        <w:t>Results.</w:t>
      </w:r>
      <w:r>
        <w:rPr>
          <w:rFonts w:ascii="Arial" w:hAnsi="Arial" w:cs="Arial"/>
          <w:bCs/>
          <w:lang w:val="en-US"/>
        </w:rPr>
        <w:t xml:space="preserve"> </w:t>
      </w:r>
      <w:r w:rsidRPr="00B411DF">
        <w:rPr>
          <w:rFonts w:ascii="Arial" w:hAnsi="Arial" w:cs="Arial"/>
          <w:bCs/>
          <w:lang w:val="en-US"/>
        </w:rPr>
        <w:t>The study identifies a “paradox of technological leadership</w:t>
      </w:r>
      <w:r>
        <w:rPr>
          <w:rFonts w:ascii="Arial" w:hAnsi="Arial" w:cs="Arial"/>
          <w:bCs/>
          <w:lang w:val="en-US"/>
        </w:rPr>
        <w:t xml:space="preserve">,” </w:t>
      </w:r>
      <w:r w:rsidRPr="00B411DF">
        <w:rPr>
          <w:rFonts w:ascii="Arial" w:hAnsi="Arial" w:cs="Arial"/>
          <w:bCs/>
          <w:lang w:val="en-US"/>
        </w:rPr>
        <w:t>in which China’s model of state capitalism ensures quantitative dominance, while the US market-oriented system s</w:t>
      </w:r>
      <w:r>
        <w:rPr>
          <w:rFonts w:ascii="Arial" w:hAnsi="Arial" w:cs="Arial"/>
          <w:bCs/>
          <w:lang w:val="en-US"/>
        </w:rPr>
        <w:t xml:space="preserve">ustains qualitative leadership. </w:t>
      </w:r>
      <w:r w:rsidRPr="00B411DF">
        <w:rPr>
          <w:rFonts w:ascii="Arial" w:hAnsi="Arial" w:cs="Arial"/>
          <w:bCs/>
          <w:lang w:val="en-US"/>
        </w:rPr>
        <w:t>Geopolitical competition accelerates innovation processes but also leads to the fragmentation of global technological ecosystems.</w:t>
      </w:r>
      <w:r>
        <w:rPr>
          <w:rFonts w:ascii="Arial" w:hAnsi="Arial" w:cs="Arial"/>
          <w:bCs/>
          <w:lang w:val="en-US"/>
        </w:rPr>
        <w:t xml:space="preserve"> </w:t>
      </w:r>
      <w:r w:rsidRPr="00B411DF">
        <w:rPr>
          <w:rFonts w:ascii="Arial" w:hAnsi="Arial" w:cs="Arial"/>
          <w:b/>
          <w:bCs/>
          <w:lang w:val="en-US"/>
        </w:rPr>
        <w:t>Conclusion.</w:t>
      </w:r>
      <w:r>
        <w:rPr>
          <w:rFonts w:ascii="Arial" w:hAnsi="Arial" w:cs="Arial"/>
          <w:bCs/>
          <w:lang w:val="en-US"/>
        </w:rPr>
        <w:t xml:space="preserve"> </w:t>
      </w:r>
      <w:r w:rsidRPr="00B411DF">
        <w:rPr>
          <w:rFonts w:ascii="Arial" w:hAnsi="Arial" w:cs="Arial"/>
          <w:bCs/>
          <w:lang w:val="en-US"/>
        </w:rPr>
        <w:t>In summary, a multipolar system of technological leadership is emerging, with countries sp</w:t>
      </w:r>
      <w:r>
        <w:rPr>
          <w:rFonts w:ascii="Arial" w:hAnsi="Arial" w:cs="Arial"/>
          <w:bCs/>
          <w:lang w:val="en-US"/>
        </w:rPr>
        <w:t>ecializing in particular fields.</w:t>
      </w:r>
    </w:p>
    <w:p w14:paraId="20385FC5" w14:textId="77777777" w:rsidR="00583D31" w:rsidRDefault="00583D31" w:rsidP="00583D31">
      <w:pPr>
        <w:spacing w:line="360" w:lineRule="auto"/>
        <w:rPr>
          <w:rFonts w:ascii="Arial" w:hAnsi="Arial" w:cs="Arial"/>
          <w:bCs/>
          <w:lang w:val="en-US"/>
        </w:rPr>
      </w:pPr>
    </w:p>
    <w:p w14:paraId="10492BBA" w14:textId="77777777" w:rsidR="00583D31" w:rsidRDefault="00583D31" w:rsidP="00583D31">
      <w:pPr>
        <w:spacing w:line="360" w:lineRule="auto"/>
        <w:rPr>
          <w:rFonts w:ascii="Arial" w:hAnsi="Arial" w:cs="Arial"/>
          <w:bCs/>
          <w:lang w:val="en-US"/>
        </w:rPr>
      </w:pPr>
      <w:r w:rsidRPr="00B411DF">
        <w:rPr>
          <w:rFonts w:ascii="Arial" w:hAnsi="Arial" w:cs="Arial"/>
          <w:b/>
          <w:bCs/>
          <w:lang w:val="en-US"/>
        </w:rPr>
        <w:lastRenderedPageBreak/>
        <w:t>KEY WORDS:</w:t>
      </w:r>
      <w:r w:rsidRPr="00B411DF">
        <w:rPr>
          <w:rFonts w:ascii="Arial" w:hAnsi="Arial" w:cs="Arial"/>
          <w:bCs/>
          <w:lang w:val="en-US"/>
        </w:rPr>
        <w:t xml:space="preserve"> </w:t>
      </w:r>
      <w:r>
        <w:rPr>
          <w:rFonts w:ascii="Arial" w:hAnsi="Arial" w:cs="Arial"/>
          <w:bCs/>
          <w:lang w:val="en-US"/>
        </w:rPr>
        <w:t>S</w:t>
      </w:r>
      <w:r w:rsidRPr="00B411DF">
        <w:rPr>
          <w:rFonts w:ascii="Arial" w:hAnsi="Arial" w:cs="Arial"/>
          <w:bCs/>
          <w:lang w:val="en-US"/>
        </w:rPr>
        <w:t xml:space="preserve">tate capitalism, </w:t>
      </w:r>
      <w:r>
        <w:rPr>
          <w:rFonts w:ascii="Arial" w:hAnsi="Arial" w:cs="Arial"/>
          <w:bCs/>
          <w:lang w:val="en-US"/>
        </w:rPr>
        <w:t>A</w:t>
      </w:r>
      <w:r w:rsidRPr="00B411DF">
        <w:rPr>
          <w:rFonts w:ascii="Arial" w:hAnsi="Arial" w:cs="Arial"/>
          <w:bCs/>
          <w:lang w:val="en-US"/>
        </w:rPr>
        <w:t xml:space="preserve">rtificial </w:t>
      </w:r>
      <w:r>
        <w:rPr>
          <w:rFonts w:ascii="Arial" w:hAnsi="Arial" w:cs="Arial"/>
          <w:bCs/>
          <w:lang w:val="en-US"/>
        </w:rPr>
        <w:t>I</w:t>
      </w:r>
      <w:r w:rsidRPr="00B411DF">
        <w:rPr>
          <w:rFonts w:ascii="Arial" w:hAnsi="Arial" w:cs="Arial"/>
          <w:bCs/>
          <w:lang w:val="en-US"/>
        </w:rPr>
        <w:t xml:space="preserve">ntelligence, </w:t>
      </w:r>
      <w:r>
        <w:rPr>
          <w:rFonts w:ascii="Arial" w:hAnsi="Arial" w:cs="Arial"/>
          <w:bCs/>
          <w:lang w:val="en-US"/>
        </w:rPr>
        <w:t>N</w:t>
      </w:r>
      <w:r w:rsidRPr="00B411DF">
        <w:rPr>
          <w:rFonts w:ascii="Arial" w:hAnsi="Arial" w:cs="Arial"/>
          <w:bCs/>
          <w:lang w:val="en-US"/>
        </w:rPr>
        <w:t xml:space="preserve">ational strategies, </w:t>
      </w:r>
      <w:r>
        <w:rPr>
          <w:rFonts w:ascii="Arial" w:hAnsi="Arial" w:cs="Arial"/>
          <w:bCs/>
          <w:lang w:val="en-US"/>
        </w:rPr>
        <w:t>P</w:t>
      </w:r>
      <w:r w:rsidRPr="00B411DF">
        <w:rPr>
          <w:rFonts w:ascii="Arial" w:hAnsi="Arial" w:cs="Arial"/>
          <w:bCs/>
          <w:lang w:val="en-US"/>
        </w:rPr>
        <w:t xml:space="preserve">atents, R&amp;D, </w:t>
      </w:r>
      <w:r>
        <w:rPr>
          <w:rFonts w:ascii="Arial" w:hAnsi="Arial" w:cs="Arial"/>
          <w:bCs/>
          <w:lang w:val="en-US"/>
        </w:rPr>
        <w:t>Leadership.</w:t>
      </w:r>
    </w:p>
    <w:p w14:paraId="63177949" w14:textId="77777777" w:rsidR="00583D31" w:rsidRDefault="00583D31" w:rsidP="00583D31">
      <w:pPr>
        <w:spacing w:line="360" w:lineRule="auto"/>
        <w:rPr>
          <w:rFonts w:ascii="Arial" w:hAnsi="Arial" w:cs="Arial"/>
          <w:bCs/>
          <w:lang w:val="en-US"/>
        </w:rPr>
      </w:pPr>
    </w:p>
    <w:p w14:paraId="031F5767" w14:textId="65EBFD9F" w:rsidR="00583D31" w:rsidRPr="00583D31" w:rsidRDefault="00583D31" w:rsidP="00583D31">
      <w:pPr>
        <w:spacing w:line="360" w:lineRule="auto"/>
        <w:jc w:val="center"/>
        <w:rPr>
          <w:rFonts w:ascii="Arial" w:hAnsi="Arial" w:cs="Arial"/>
          <w:bCs/>
          <w:lang w:val="es-CO"/>
        </w:rPr>
      </w:pPr>
      <w:r>
        <w:rPr>
          <w:rFonts w:ascii="Arial" w:hAnsi="Arial" w:cs="Arial"/>
          <w:b/>
          <w:lang w:val="es-CO"/>
        </w:rPr>
        <w:t xml:space="preserve">Repercusiones </w:t>
      </w:r>
      <w:r w:rsidRPr="00583D31">
        <w:rPr>
          <w:rFonts w:ascii="Arial" w:hAnsi="Arial" w:cs="Arial"/>
          <w:b/>
          <w:lang w:val="es-CO"/>
        </w:rPr>
        <w:t>de la rivalidad tecnológica entre EE. UU. y China en la innovación mundial</w:t>
      </w:r>
      <w:r>
        <w:rPr>
          <w:rFonts w:ascii="Arial" w:hAnsi="Arial" w:cs="Arial"/>
          <w:b/>
          <w:lang w:val="es-CO"/>
        </w:rPr>
        <w:t xml:space="preserve"> y la competitividad económica: </w:t>
      </w:r>
      <w:r w:rsidRPr="00583D31">
        <w:rPr>
          <w:rFonts w:ascii="Arial" w:hAnsi="Arial" w:cs="Arial"/>
          <w:b/>
          <w:lang w:val="es-CO"/>
        </w:rPr>
        <w:t>análisis comparativo de las estrategias nacionales</w:t>
      </w:r>
    </w:p>
    <w:p w14:paraId="1F6121DA" w14:textId="77777777" w:rsidR="00583D31" w:rsidRDefault="00583D31" w:rsidP="00583D31">
      <w:pPr>
        <w:spacing w:line="360" w:lineRule="auto"/>
        <w:rPr>
          <w:rFonts w:ascii="Arial" w:hAnsi="Arial" w:cs="Arial"/>
          <w:bCs/>
          <w:lang w:val="es-CO"/>
        </w:rPr>
      </w:pPr>
    </w:p>
    <w:p w14:paraId="550C8E08" w14:textId="77777777" w:rsidR="00583D31" w:rsidRDefault="00583D31" w:rsidP="00583D31">
      <w:pPr>
        <w:spacing w:line="360" w:lineRule="auto"/>
        <w:rPr>
          <w:rFonts w:ascii="Arial" w:hAnsi="Arial" w:cs="Arial"/>
          <w:bCs/>
          <w:lang w:val="es-CO"/>
        </w:rPr>
      </w:pPr>
      <w:r w:rsidRPr="004579E7">
        <w:rPr>
          <w:rFonts w:ascii="Arial" w:hAnsi="Arial" w:cs="Arial"/>
          <w:b/>
          <w:lang w:val="es-CO"/>
        </w:rPr>
        <w:t>RESUMEN</w:t>
      </w:r>
    </w:p>
    <w:p w14:paraId="062723BF" w14:textId="77777777" w:rsidR="00583D31" w:rsidRDefault="00583D31" w:rsidP="00583D31">
      <w:pPr>
        <w:spacing w:line="360" w:lineRule="auto"/>
        <w:rPr>
          <w:rFonts w:ascii="Arial" w:hAnsi="Arial" w:cs="Arial"/>
          <w:bCs/>
          <w:lang w:val="es-CO"/>
        </w:rPr>
      </w:pPr>
    </w:p>
    <w:p w14:paraId="500FCA87" w14:textId="77777777" w:rsidR="00583D31" w:rsidRDefault="00583D31" w:rsidP="00583D31">
      <w:pPr>
        <w:spacing w:line="360" w:lineRule="auto"/>
        <w:rPr>
          <w:rFonts w:ascii="Arial" w:hAnsi="Arial" w:cs="Arial"/>
          <w:bCs/>
          <w:lang w:val="es-CO"/>
        </w:rPr>
      </w:pPr>
      <w:r>
        <w:rPr>
          <w:rFonts w:ascii="Arial" w:hAnsi="Arial" w:cs="Arial"/>
          <w:bCs/>
          <w:lang w:val="es-CO"/>
        </w:rPr>
        <w:t xml:space="preserve">La </w:t>
      </w:r>
      <w:r w:rsidRPr="00583D31">
        <w:rPr>
          <w:rFonts w:ascii="Arial" w:hAnsi="Arial" w:cs="Arial"/>
          <w:bCs/>
          <w:lang w:val="es-CO"/>
        </w:rPr>
        <w:t>rivalidad tecnológica entre Estados Unidos y China es uno de los fenómenos más relevantes de las relac</w:t>
      </w:r>
      <w:r>
        <w:rPr>
          <w:rFonts w:ascii="Arial" w:hAnsi="Arial" w:cs="Arial"/>
          <w:bCs/>
          <w:lang w:val="es-CO"/>
        </w:rPr>
        <w:t xml:space="preserve">iones internacionales modernas, </w:t>
      </w:r>
      <w:r w:rsidRPr="00583D31">
        <w:rPr>
          <w:rFonts w:ascii="Arial" w:hAnsi="Arial" w:cs="Arial"/>
          <w:bCs/>
          <w:lang w:val="es-CO"/>
        </w:rPr>
        <w:t xml:space="preserve">ya que influye en la innovación mundial y </w:t>
      </w:r>
      <w:r>
        <w:rPr>
          <w:rFonts w:ascii="Arial" w:hAnsi="Arial" w:cs="Arial"/>
          <w:bCs/>
          <w:lang w:val="es-CO"/>
        </w:rPr>
        <w:t xml:space="preserve">en la competitividad económica. </w:t>
      </w:r>
      <w:r w:rsidRPr="00583D31">
        <w:rPr>
          <w:rFonts w:ascii="Arial" w:hAnsi="Arial" w:cs="Arial"/>
          <w:b/>
          <w:lang w:val="es-CO"/>
        </w:rPr>
        <w:t>Objetivo</w:t>
      </w:r>
      <w:r w:rsidRPr="00583D31">
        <w:rPr>
          <w:rFonts w:ascii="Arial" w:hAnsi="Arial" w:cs="Arial"/>
          <w:b/>
          <w:bCs/>
          <w:lang w:val="es-CO"/>
        </w:rPr>
        <w:t>.</w:t>
      </w:r>
      <w:r>
        <w:rPr>
          <w:rFonts w:ascii="Arial" w:hAnsi="Arial" w:cs="Arial"/>
          <w:bCs/>
          <w:lang w:val="es-CO"/>
        </w:rPr>
        <w:t xml:space="preserve"> </w:t>
      </w:r>
      <w:r w:rsidRPr="00583D31">
        <w:rPr>
          <w:rFonts w:ascii="Arial" w:hAnsi="Arial" w:cs="Arial"/>
          <w:bCs/>
          <w:lang w:val="es-CO"/>
        </w:rPr>
        <w:t xml:space="preserve">Realizar un análisis comparativo de las estrategias nacionales de Estados Unidos y China para promover la innovación y evaluar su impacto en la competitividad tecnológica en áreas estratégicas. </w:t>
      </w:r>
      <w:r w:rsidRPr="00583D31">
        <w:rPr>
          <w:rFonts w:ascii="Arial" w:hAnsi="Arial" w:cs="Arial"/>
          <w:b/>
          <w:lang w:val="es-CO"/>
        </w:rPr>
        <w:t>Metodología</w:t>
      </w:r>
      <w:r w:rsidRPr="00583D31">
        <w:rPr>
          <w:rFonts w:ascii="Arial" w:hAnsi="Arial" w:cs="Arial"/>
          <w:b/>
          <w:bCs/>
          <w:lang w:val="es-CO"/>
        </w:rPr>
        <w:t>.</w:t>
      </w:r>
      <w:r>
        <w:rPr>
          <w:rFonts w:ascii="Arial" w:hAnsi="Arial" w:cs="Arial"/>
          <w:bCs/>
          <w:lang w:val="es-CO"/>
        </w:rPr>
        <w:t xml:space="preserve"> </w:t>
      </w:r>
      <w:r w:rsidRPr="00583D31">
        <w:rPr>
          <w:rFonts w:ascii="Arial" w:hAnsi="Arial" w:cs="Arial"/>
          <w:bCs/>
          <w:lang w:val="es-CO"/>
        </w:rPr>
        <w:t>S</w:t>
      </w:r>
      <w:r>
        <w:rPr>
          <w:rFonts w:ascii="Arial" w:hAnsi="Arial" w:cs="Arial"/>
          <w:bCs/>
          <w:lang w:val="es-CO"/>
        </w:rPr>
        <w:t xml:space="preserve">e aplicó una metodología mixta que </w:t>
      </w:r>
      <w:r w:rsidRPr="00583D31">
        <w:rPr>
          <w:rFonts w:ascii="Arial" w:hAnsi="Arial" w:cs="Arial"/>
          <w:bCs/>
          <w:lang w:val="es-CO"/>
        </w:rPr>
        <w:t>incluyó el análisis de contenido de 99 do</w:t>
      </w:r>
      <w:r>
        <w:rPr>
          <w:rFonts w:ascii="Arial" w:hAnsi="Arial" w:cs="Arial"/>
          <w:bCs/>
          <w:lang w:val="es-CO"/>
        </w:rPr>
        <w:t xml:space="preserve">cumentos oficiales (2015-2024), </w:t>
      </w:r>
      <w:r w:rsidRPr="00583D31">
        <w:rPr>
          <w:rFonts w:ascii="Arial" w:hAnsi="Arial" w:cs="Arial"/>
          <w:bCs/>
          <w:lang w:val="es-CO"/>
        </w:rPr>
        <w:t>el análisis cuantitativo de datos de la OCDE, la OMPI</w:t>
      </w:r>
      <w:r>
        <w:rPr>
          <w:rFonts w:ascii="Arial" w:hAnsi="Arial" w:cs="Arial"/>
          <w:bCs/>
          <w:lang w:val="es-CO"/>
        </w:rPr>
        <w:t xml:space="preserve"> y el </w:t>
      </w:r>
      <w:proofErr w:type="spellStart"/>
      <w:r>
        <w:rPr>
          <w:rFonts w:ascii="Arial" w:hAnsi="Arial" w:cs="Arial"/>
          <w:bCs/>
          <w:lang w:val="es-CO"/>
        </w:rPr>
        <w:t>Nature</w:t>
      </w:r>
      <w:proofErr w:type="spellEnd"/>
      <w:r>
        <w:rPr>
          <w:rFonts w:ascii="Arial" w:hAnsi="Arial" w:cs="Arial"/>
          <w:bCs/>
          <w:lang w:val="es-CO"/>
        </w:rPr>
        <w:t xml:space="preserve"> </w:t>
      </w:r>
      <w:proofErr w:type="spellStart"/>
      <w:r>
        <w:rPr>
          <w:rFonts w:ascii="Arial" w:hAnsi="Arial" w:cs="Arial"/>
          <w:bCs/>
          <w:lang w:val="es-CO"/>
        </w:rPr>
        <w:t>Index</w:t>
      </w:r>
      <w:proofErr w:type="spellEnd"/>
      <w:r>
        <w:rPr>
          <w:rFonts w:ascii="Arial" w:hAnsi="Arial" w:cs="Arial"/>
          <w:bCs/>
          <w:lang w:val="es-CO"/>
        </w:rPr>
        <w:t xml:space="preserve">, </w:t>
      </w:r>
      <w:r w:rsidRPr="00583D31">
        <w:rPr>
          <w:rFonts w:ascii="Arial" w:hAnsi="Arial" w:cs="Arial"/>
          <w:bCs/>
          <w:lang w:val="es-CO"/>
        </w:rPr>
        <w:t>así como un análisis comparativo de casos de Estados Unidos y China</w:t>
      </w:r>
      <w:r>
        <w:rPr>
          <w:rFonts w:ascii="Arial" w:hAnsi="Arial" w:cs="Arial"/>
          <w:bCs/>
          <w:lang w:val="es-CO"/>
        </w:rPr>
        <w:t xml:space="preserve"> en cinco ámbitos tecnológicos: </w:t>
      </w:r>
      <w:r w:rsidRPr="00583D31">
        <w:rPr>
          <w:rFonts w:ascii="Arial" w:hAnsi="Arial" w:cs="Arial"/>
          <w:bCs/>
          <w:lang w:val="es-CO"/>
        </w:rPr>
        <w:t>inteligencia artificial</w:t>
      </w:r>
      <w:r>
        <w:rPr>
          <w:rFonts w:ascii="Arial" w:hAnsi="Arial" w:cs="Arial"/>
          <w:bCs/>
          <w:lang w:val="es-CO"/>
        </w:rPr>
        <w:t xml:space="preserve">; </w:t>
      </w:r>
      <w:r w:rsidRPr="00583D31">
        <w:rPr>
          <w:rFonts w:ascii="Arial" w:hAnsi="Arial" w:cs="Arial"/>
          <w:bCs/>
          <w:lang w:val="es-CO"/>
        </w:rPr>
        <w:t>semiconductores</w:t>
      </w:r>
      <w:r>
        <w:rPr>
          <w:rFonts w:ascii="Arial" w:hAnsi="Arial" w:cs="Arial"/>
          <w:bCs/>
          <w:lang w:val="es-CO"/>
        </w:rPr>
        <w:t>;</w:t>
      </w:r>
      <w:r w:rsidRPr="00583D31">
        <w:rPr>
          <w:rFonts w:ascii="Arial" w:hAnsi="Arial" w:cs="Arial"/>
          <w:bCs/>
          <w:lang w:val="es-CO"/>
        </w:rPr>
        <w:t xml:space="preserve"> tecnologías cuánticas</w:t>
      </w:r>
      <w:r>
        <w:rPr>
          <w:rFonts w:ascii="Arial" w:hAnsi="Arial" w:cs="Arial"/>
          <w:bCs/>
          <w:lang w:val="es-CO"/>
        </w:rPr>
        <w:t>;</w:t>
      </w:r>
      <w:r w:rsidRPr="00583D31">
        <w:rPr>
          <w:rFonts w:ascii="Arial" w:hAnsi="Arial" w:cs="Arial"/>
          <w:bCs/>
          <w:lang w:val="es-CO"/>
        </w:rPr>
        <w:t xml:space="preserve"> biot</w:t>
      </w:r>
      <w:r>
        <w:rPr>
          <w:rFonts w:ascii="Arial" w:hAnsi="Arial" w:cs="Arial"/>
          <w:bCs/>
          <w:lang w:val="es-CO"/>
        </w:rPr>
        <w:t xml:space="preserve">ecnología y telecomunicaciones. </w:t>
      </w:r>
      <w:r w:rsidRPr="00583D31">
        <w:rPr>
          <w:rFonts w:ascii="Arial" w:hAnsi="Arial" w:cs="Arial"/>
          <w:b/>
          <w:lang w:val="es-CO"/>
        </w:rPr>
        <w:t>Resultados</w:t>
      </w:r>
      <w:r w:rsidRPr="00583D31">
        <w:rPr>
          <w:rFonts w:ascii="Arial" w:hAnsi="Arial" w:cs="Arial"/>
          <w:b/>
          <w:bCs/>
          <w:lang w:val="es-CO"/>
        </w:rPr>
        <w:t>.</w:t>
      </w:r>
      <w:r>
        <w:rPr>
          <w:rFonts w:ascii="Arial" w:hAnsi="Arial" w:cs="Arial"/>
          <w:bCs/>
          <w:lang w:val="es-CO"/>
        </w:rPr>
        <w:t xml:space="preserve"> </w:t>
      </w:r>
      <w:r w:rsidRPr="00583D31">
        <w:rPr>
          <w:rFonts w:ascii="Arial" w:hAnsi="Arial" w:cs="Arial"/>
          <w:bCs/>
          <w:lang w:val="es-CO"/>
        </w:rPr>
        <w:t xml:space="preserve">El estudio identifica una </w:t>
      </w:r>
      <w:r>
        <w:rPr>
          <w:rFonts w:ascii="Arial" w:hAnsi="Arial" w:cs="Arial"/>
          <w:bCs/>
          <w:lang w:val="es-CO"/>
        </w:rPr>
        <w:t>“</w:t>
      </w:r>
      <w:r w:rsidRPr="00583D31">
        <w:rPr>
          <w:rFonts w:ascii="Arial" w:hAnsi="Arial" w:cs="Arial"/>
          <w:bCs/>
          <w:lang w:val="es-CO"/>
        </w:rPr>
        <w:t>paradoja del liderazgo tecnológico</w:t>
      </w:r>
      <w:r>
        <w:rPr>
          <w:rFonts w:ascii="Arial" w:hAnsi="Arial" w:cs="Arial"/>
          <w:bCs/>
          <w:lang w:val="es-CO"/>
        </w:rPr>
        <w:t xml:space="preserve">” </w:t>
      </w:r>
      <w:r w:rsidRPr="00583D31">
        <w:rPr>
          <w:rFonts w:ascii="Arial" w:hAnsi="Arial" w:cs="Arial"/>
          <w:bCs/>
          <w:lang w:val="es-CO"/>
        </w:rPr>
        <w:t xml:space="preserve">en la </w:t>
      </w:r>
      <w:r>
        <w:rPr>
          <w:rFonts w:ascii="Arial" w:hAnsi="Arial" w:cs="Arial"/>
          <w:bCs/>
          <w:lang w:val="es-CO"/>
        </w:rPr>
        <w:t>que el modelo de capitalismo de E</w:t>
      </w:r>
      <w:r w:rsidRPr="00583D31">
        <w:rPr>
          <w:rFonts w:ascii="Arial" w:hAnsi="Arial" w:cs="Arial"/>
          <w:bCs/>
          <w:lang w:val="es-CO"/>
        </w:rPr>
        <w:t>stado de China gar</w:t>
      </w:r>
      <w:r>
        <w:rPr>
          <w:rFonts w:ascii="Arial" w:hAnsi="Arial" w:cs="Arial"/>
          <w:bCs/>
          <w:lang w:val="es-CO"/>
        </w:rPr>
        <w:t xml:space="preserve">antiza el dominio cuantitativo, </w:t>
      </w:r>
      <w:r w:rsidRPr="00583D31">
        <w:rPr>
          <w:rFonts w:ascii="Arial" w:hAnsi="Arial" w:cs="Arial"/>
          <w:bCs/>
          <w:lang w:val="es-CO"/>
        </w:rPr>
        <w:t>mientras que el sistema orientado al mercado de EE. UU. man</w:t>
      </w:r>
      <w:r>
        <w:rPr>
          <w:rFonts w:ascii="Arial" w:hAnsi="Arial" w:cs="Arial"/>
          <w:bCs/>
          <w:lang w:val="es-CO"/>
        </w:rPr>
        <w:t xml:space="preserve">tiene el liderazgo cualitativo. </w:t>
      </w:r>
      <w:r w:rsidRPr="00583D31">
        <w:rPr>
          <w:rFonts w:ascii="Arial" w:hAnsi="Arial" w:cs="Arial"/>
          <w:bCs/>
          <w:lang w:val="es-CO"/>
        </w:rPr>
        <w:t>La competencia geopolítica acel</w:t>
      </w:r>
      <w:r>
        <w:rPr>
          <w:rFonts w:ascii="Arial" w:hAnsi="Arial" w:cs="Arial"/>
          <w:bCs/>
          <w:lang w:val="es-CO"/>
        </w:rPr>
        <w:t xml:space="preserve">era los procesos de innovación, </w:t>
      </w:r>
      <w:r w:rsidRPr="00583D31">
        <w:rPr>
          <w:rFonts w:ascii="Arial" w:hAnsi="Arial" w:cs="Arial"/>
          <w:bCs/>
          <w:lang w:val="es-CO"/>
        </w:rPr>
        <w:t>pero también conduce a la fragmentación de los eco</w:t>
      </w:r>
      <w:r>
        <w:rPr>
          <w:rFonts w:ascii="Arial" w:hAnsi="Arial" w:cs="Arial"/>
          <w:bCs/>
          <w:lang w:val="es-CO"/>
        </w:rPr>
        <w:t xml:space="preserve">sistemas tecnológicos globales. </w:t>
      </w:r>
      <w:r w:rsidRPr="00583D31">
        <w:rPr>
          <w:rFonts w:ascii="Arial" w:hAnsi="Arial" w:cs="Arial"/>
          <w:b/>
          <w:lang w:val="es-CO"/>
        </w:rPr>
        <w:t>Conclusión</w:t>
      </w:r>
      <w:r w:rsidRPr="00583D31">
        <w:rPr>
          <w:rFonts w:ascii="Arial" w:hAnsi="Arial" w:cs="Arial"/>
          <w:b/>
          <w:bCs/>
          <w:lang w:val="es-CO"/>
        </w:rPr>
        <w:t>.</w:t>
      </w:r>
      <w:r>
        <w:rPr>
          <w:rFonts w:ascii="Arial" w:hAnsi="Arial" w:cs="Arial"/>
          <w:bCs/>
          <w:lang w:val="es-CO"/>
        </w:rPr>
        <w:t xml:space="preserve"> En suma, e</w:t>
      </w:r>
      <w:r w:rsidRPr="00583D31">
        <w:rPr>
          <w:rFonts w:ascii="Arial" w:hAnsi="Arial" w:cs="Arial"/>
          <w:bCs/>
          <w:lang w:val="es-CO"/>
        </w:rPr>
        <w:t>stá surgiendo un sistema mult</w:t>
      </w:r>
      <w:r>
        <w:rPr>
          <w:rFonts w:ascii="Arial" w:hAnsi="Arial" w:cs="Arial"/>
          <w:bCs/>
          <w:lang w:val="es-CO"/>
        </w:rPr>
        <w:t xml:space="preserve">ipolar de liderazgo tecnológico </w:t>
      </w:r>
      <w:r w:rsidRPr="00583D31">
        <w:rPr>
          <w:rFonts w:ascii="Arial" w:hAnsi="Arial" w:cs="Arial"/>
          <w:bCs/>
          <w:lang w:val="es-CO"/>
        </w:rPr>
        <w:t>en el que los países se especializan en campos concretos.</w:t>
      </w:r>
    </w:p>
    <w:p w14:paraId="1C5BCF20" w14:textId="77777777" w:rsidR="00583D31" w:rsidRDefault="00583D31" w:rsidP="00583D31">
      <w:pPr>
        <w:spacing w:line="360" w:lineRule="auto"/>
        <w:rPr>
          <w:rFonts w:ascii="Arial" w:hAnsi="Arial" w:cs="Arial"/>
          <w:bCs/>
          <w:lang w:val="es-CO"/>
        </w:rPr>
      </w:pPr>
    </w:p>
    <w:p w14:paraId="2C58E2D0" w14:textId="6C55A4C0" w:rsidR="00583D31" w:rsidRPr="004579E7" w:rsidRDefault="00583D31" w:rsidP="00583D31">
      <w:pPr>
        <w:spacing w:line="360" w:lineRule="auto"/>
        <w:rPr>
          <w:rFonts w:ascii="Arial" w:hAnsi="Arial" w:cs="Arial"/>
          <w:bCs/>
          <w:lang w:val="en-US"/>
        </w:rPr>
      </w:pPr>
      <w:r w:rsidRPr="004579E7">
        <w:rPr>
          <w:rFonts w:ascii="Arial" w:hAnsi="Arial" w:cs="Arial"/>
          <w:b/>
          <w:lang w:val="en-US"/>
        </w:rPr>
        <w:t>PALABRAS CLAVE:</w:t>
      </w:r>
      <w:r w:rsidRPr="004579E7">
        <w:rPr>
          <w:rFonts w:ascii="Arial" w:hAnsi="Arial" w:cs="Arial"/>
          <w:bCs/>
          <w:lang w:val="en-US"/>
        </w:rPr>
        <w:t xml:space="preserve"> </w:t>
      </w:r>
      <w:proofErr w:type="spellStart"/>
      <w:r w:rsidRPr="004579E7">
        <w:rPr>
          <w:rFonts w:ascii="Arial" w:hAnsi="Arial" w:cs="Arial"/>
          <w:bCs/>
          <w:lang w:val="en-US"/>
        </w:rPr>
        <w:t>capitalismo</w:t>
      </w:r>
      <w:proofErr w:type="spellEnd"/>
      <w:r w:rsidRPr="004579E7">
        <w:rPr>
          <w:rFonts w:ascii="Arial" w:hAnsi="Arial" w:cs="Arial"/>
          <w:bCs/>
          <w:lang w:val="en-US"/>
        </w:rPr>
        <w:t xml:space="preserve"> de Estado, </w:t>
      </w:r>
      <w:proofErr w:type="spellStart"/>
      <w:r w:rsidRPr="004579E7">
        <w:rPr>
          <w:rFonts w:ascii="Arial" w:hAnsi="Arial" w:cs="Arial"/>
          <w:bCs/>
          <w:lang w:val="en-US"/>
        </w:rPr>
        <w:t>inteligencia</w:t>
      </w:r>
      <w:proofErr w:type="spellEnd"/>
      <w:r w:rsidRPr="004579E7">
        <w:rPr>
          <w:rFonts w:ascii="Arial" w:hAnsi="Arial" w:cs="Arial"/>
          <w:bCs/>
          <w:lang w:val="en-US"/>
        </w:rPr>
        <w:t xml:space="preserve"> artificial, </w:t>
      </w:r>
      <w:proofErr w:type="spellStart"/>
      <w:r w:rsidRPr="004579E7">
        <w:rPr>
          <w:rFonts w:ascii="Arial" w:hAnsi="Arial" w:cs="Arial"/>
          <w:bCs/>
          <w:lang w:val="en-US"/>
        </w:rPr>
        <w:t>estrategias</w:t>
      </w:r>
      <w:proofErr w:type="spellEnd"/>
      <w:r w:rsidRPr="004579E7">
        <w:rPr>
          <w:rFonts w:ascii="Arial" w:hAnsi="Arial" w:cs="Arial"/>
          <w:bCs/>
          <w:lang w:val="en-US"/>
        </w:rPr>
        <w:t xml:space="preserve"> </w:t>
      </w:r>
      <w:proofErr w:type="spellStart"/>
      <w:r w:rsidRPr="004579E7">
        <w:rPr>
          <w:rFonts w:ascii="Arial" w:hAnsi="Arial" w:cs="Arial"/>
          <w:bCs/>
          <w:lang w:val="en-US"/>
        </w:rPr>
        <w:t>nacionales</w:t>
      </w:r>
      <w:proofErr w:type="spellEnd"/>
      <w:r w:rsidRPr="004579E7">
        <w:rPr>
          <w:rFonts w:ascii="Arial" w:hAnsi="Arial" w:cs="Arial"/>
          <w:bCs/>
          <w:lang w:val="en-US"/>
        </w:rPr>
        <w:t xml:space="preserve">, </w:t>
      </w:r>
      <w:proofErr w:type="spellStart"/>
      <w:r w:rsidRPr="004579E7">
        <w:rPr>
          <w:rFonts w:ascii="Arial" w:hAnsi="Arial" w:cs="Arial"/>
          <w:bCs/>
          <w:lang w:val="en-US"/>
        </w:rPr>
        <w:t>patentes</w:t>
      </w:r>
      <w:proofErr w:type="spellEnd"/>
      <w:r w:rsidRPr="004579E7">
        <w:rPr>
          <w:rFonts w:ascii="Arial" w:hAnsi="Arial" w:cs="Arial"/>
          <w:bCs/>
          <w:lang w:val="en-US"/>
        </w:rPr>
        <w:t xml:space="preserve">, I+D, </w:t>
      </w:r>
      <w:proofErr w:type="spellStart"/>
      <w:r w:rsidRPr="004579E7">
        <w:rPr>
          <w:rFonts w:ascii="Arial" w:hAnsi="Arial" w:cs="Arial"/>
          <w:bCs/>
          <w:lang w:val="en-US"/>
        </w:rPr>
        <w:t>liderazgo</w:t>
      </w:r>
      <w:proofErr w:type="spellEnd"/>
      <w:r w:rsidRPr="004579E7">
        <w:rPr>
          <w:rFonts w:ascii="Arial" w:hAnsi="Arial" w:cs="Arial"/>
          <w:bCs/>
          <w:lang w:val="en-US"/>
        </w:rPr>
        <w:t>.</w:t>
      </w:r>
    </w:p>
    <w:p w14:paraId="37970ED8" w14:textId="77777777" w:rsidR="00583D31" w:rsidRDefault="00583D31" w:rsidP="00583D31">
      <w:pPr>
        <w:spacing w:line="360" w:lineRule="auto"/>
        <w:rPr>
          <w:rFonts w:ascii="Arial" w:hAnsi="Arial" w:cs="Arial"/>
          <w:b/>
          <w:bCs/>
          <w:color w:val="000000"/>
          <w:lang w:val="en-US"/>
        </w:rPr>
      </w:pPr>
    </w:p>
    <w:p w14:paraId="2E01F331" w14:textId="061A3CB1" w:rsidR="005266FA" w:rsidRPr="00A524FA" w:rsidRDefault="00146197" w:rsidP="00583D31">
      <w:pPr>
        <w:spacing w:line="360" w:lineRule="auto"/>
        <w:rPr>
          <w:rFonts w:ascii="Arial" w:hAnsi="Arial" w:cs="Arial"/>
          <w:lang w:val="en-US"/>
        </w:rPr>
      </w:pPr>
      <w:r w:rsidRPr="00A524FA">
        <w:rPr>
          <w:rFonts w:ascii="Arial" w:hAnsi="Arial" w:cs="Arial"/>
          <w:b/>
          <w:bCs/>
          <w:color w:val="000000"/>
          <w:lang w:val="en-US"/>
        </w:rPr>
        <w:t>Introduction</w:t>
      </w:r>
    </w:p>
    <w:p w14:paraId="3A1472EA" w14:textId="77777777" w:rsidR="005266FA" w:rsidRPr="00A524FA" w:rsidRDefault="005266FA" w:rsidP="00CD1875">
      <w:pPr>
        <w:spacing w:line="360" w:lineRule="auto"/>
        <w:rPr>
          <w:rFonts w:ascii="Arial" w:hAnsi="Arial" w:cs="Arial"/>
          <w:color w:val="000000"/>
          <w:lang w:val="en-US"/>
        </w:rPr>
      </w:pPr>
    </w:p>
    <w:p w14:paraId="4E2E5158" w14:textId="77777777" w:rsidR="00C40BAF" w:rsidRPr="00A70E81" w:rsidRDefault="00C40BAF" w:rsidP="00C40BAF">
      <w:pPr>
        <w:spacing w:line="360" w:lineRule="auto"/>
        <w:rPr>
          <w:rFonts w:ascii="Arial" w:hAnsi="Arial" w:cs="Arial"/>
          <w:lang w:val="en-US"/>
        </w:rPr>
      </w:pPr>
      <w:r w:rsidRPr="00C40BAF">
        <w:rPr>
          <w:rFonts w:ascii="Arial" w:hAnsi="Arial" w:cs="Arial"/>
          <w:lang w:val="en-US"/>
        </w:rPr>
        <w:lastRenderedPageBreak/>
        <w:t xml:space="preserve">Over the past decade, competition between the United States and China has evolved from trade disputes to a comprehensive strategic confrontation in key technological areas, including artificial intelligence </w:t>
      </w:r>
      <w:r w:rsidRPr="00BE367F">
        <w:rPr>
          <w:rFonts w:ascii="Arial" w:hAnsi="Arial" w:cs="Arial"/>
          <w:lang w:val="en-US"/>
        </w:rPr>
        <w:t>(</w:t>
      </w:r>
      <w:proofErr w:type="spellStart"/>
      <w:r w:rsidRPr="00BE367F">
        <w:rPr>
          <w:rFonts w:ascii="Arial" w:eastAsia="Calibri" w:hAnsi="Arial" w:cs="Arial"/>
          <w:lang w:val="en-US"/>
        </w:rPr>
        <w:t>Pakshin</w:t>
      </w:r>
      <w:proofErr w:type="spellEnd"/>
      <w:r w:rsidRPr="00BE367F">
        <w:rPr>
          <w:rFonts w:ascii="Arial" w:eastAsia="Calibri" w:hAnsi="Arial" w:cs="Arial"/>
          <w:lang w:val="en-US"/>
        </w:rPr>
        <w:t>, 2023</w:t>
      </w:r>
      <w:r w:rsidRPr="00BE367F">
        <w:rPr>
          <w:rFonts w:ascii="Arial" w:hAnsi="Arial" w:cs="Arial"/>
          <w:lang w:val="en-US"/>
        </w:rPr>
        <w:t xml:space="preserve">), </w:t>
      </w:r>
      <w:r w:rsidRPr="00C40BAF">
        <w:rPr>
          <w:rFonts w:ascii="Arial" w:hAnsi="Arial" w:cs="Arial"/>
          <w:lang w:val="en-US"/>
        </w:rPr>
        <w:t xml:space="preserve">semiconductors, quantum technologies, and </w:t>
      </w:r>
      <w:r w:rsidRPr="00A70E81">
        <w:rPr>
          <w:rFonts w:ascii="Arial" w:hAnsi="Arial" w:cs="Arial"/>
          <w:lang w:val="en-US"/>
        </w:rPr>
        <w:t>telecommunications (</w:t>
      </w:r>
      <w:proofErr w:type="spellStart"/>
      <w:r w:rsidRPr="00A70E81">
        <w:rPr>
          <w:rFonts w:ascii="Arial" w:eastAsia="Calibri" w:hAnsi="Arial" w:cs="Arial"/>
          <w:lang w:val="en-US"/>
        </w:rPr>
        <w:t>Triolo</w:t>
      </w:r>
      <w:proofErr w:type="spellEnd"/>
      <w:r w:rsidRPr="00A70E81">
        <w:rPr>
          <w:rFonts w:ascii="Arial" w:eastAsia="Calibri" w:hAnsi="Arial" w:cs="Arial"/>
          <w:lang w:val="en-US"/>
        </w:rPr>
        <w:t>, 2023</w:t>
      </w:r>
      <w:r w:rsidRPr="00A70E81">
        <w:rPr>
          <w:rFonts w:ascii="Arial" w:hAnsi="Arial" w:cs="Arial"/>
          <w:lang w:val="en-US"/>
        </w:rPr>
        <w:t>).</w:t>
      </w:r>
    </w:p>
    <w:p w14:paraId="2B00AFC4" w14:textId="77777777" w:rsidR="00C40BAF" w:rsidRDefault="00C40BAF" w:rsidP="00C40BAF">
      <w:pPr>
        <w:spacing w:line="360" w:lineRule="auto"/>
        <w:rPr>
          <w:rFonts w:ascii="Arial" w:hAnsi="Arial" w:cs="Arial"/>
          <w:lang w:val="en-US"/>
        </w:rPr>
      </w:pPr>
    </w:p>
    <w:p w14:paraId="61F3772E"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These areas have been selected as strategically critical for both countries: AI defines the future of the digital economy and national security, with both nations viewing leadership in AI as a key factor of global dominance. Semiconductors are a fundamental technology for all modern electronic devices and are critically important for national security. Quantum technologies have the potential to revolutionize cryptography, communications, and information processing, providing significant military advantages to the leading country. Telecommunications (5G/6G) form the infrastructural foundation of digital transformation (</w:t>
      </w:r>
      <w:proofErr w:type="spellStart"/>
      <w:r w:rsidRPr="00BE367F">
        <w:rPr>
          <w:rFonts w:ascii="Arial" w:eastAsia="Calibri" w:hAnsi="Arial" w:cs="Arial"/>
          <w:lang w:val="en-US"/>
        </w:rPr>
        <w:t>Abdullaev</w:t>
      </w:r>
      <w:proofErr w:type="spellEnd"/>
      <w:r w:rsidRPr="00BE367F">
        <w:rPr>
          <w:rFonts w:ascii="Arial" w:eastAsia="Calibri" w:hAnsi="Arial" w:cs="Arial"/>
          <w:lang w:val="en-US"/>
        </w:rPr>
        <w:t xml:space="preserve"> et al., 2023</w:t>
      </w:r>
      <w:r w:rsidRPr="00C40BAF">
        <w:rPr>
          <w:rFonts w:ascii="Arial" w:hAnsi="Arial" w:cs="Arial"/>
          <w:lang w:val="en-US"/>
        </w:rPr>
        <w:t>) and have dual-use applications.</w:t>
      </w:r>
    </w:p>
    <w:p w14:paraId="5463C320" w14:textId="77777777" w:rsidR="00C40BAF" w:rsidRDefault="00C40BAF" w:rsidP="00C40BAF">
      <w:pPr>
        <w:spacing w:line="360" w:lineRule="auto"/>
        <w:rPr>
          <w:rFonts w:ascii="Arial" w:hAnsi="Arial" w:cs="Arial"/>
          <w:lang w:val="en-US"/>
        </w:rPr>
      </w:pPr>
    </w:p>
    <w:p w14:paraId="54301439"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This strategic confrontation affects bilateral relations and drives the development of many national economies worldwide.</w:t>
      </w:r>
    </w:p>
    <w:p w14:paraId="12418310" w14:textId="77777777" w:rsidR="00C40BAF" w:rsidRDefault="00C40BAF" w:rsidP="00C40BAF">
      <w:pPr>
        <w:spacing w:line="360" w:lineRule="auto"/>
        <w:rPr>
          <w:rFonts w:ascii="Arial" w:hAnsi="Arial" w:cs="Arial"/>
          <w:lang w:val="en-US"/>
        </w:rPr>
      </w:pPr>
    </w:p>
    <w:p w14:paraId="5384B9DB"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First, technological competition between the US and China affects more than 60% of global GDP through its impact on third countries and global supply chains.</w:t>
      </w:r>
    </w:p>
    <w:p w14:paraId="25DAD6A9" w14:textId="77777777" w:rsidR="00C40BAF" w:rsidRPr="00BE367F" w:rsidRDefault="00C40BAF" w:rsidP="00C40BAF">
      <w:pPr>
        <w:spacing w:line="360" w:lineRule="auto"/>
        <w:rPr>
          <w:rFonts w:ascii="Arial" w:hAnsi="Arial" w:cs="Arial"/>
          <w:lang w:val="en-US"/>
        </w:rPr>
      </w:pPr>
      <w:r w:rsidRPr="00C40BAF">
        <w:rPr>
          <w:rFonts w:ascii="Arial" w:hAnsi="Arial" w:cs="Arial"/>
          <w:lang w:val="en-US"/>
        </w:rPr>
        <w:t xml:space="preserve">Second, these two countries have developed fundamentally different national strategies for promoting innovation: the US emphasize a market-oriented approach with elements of export control and alliance-building, while China applies a model of state capitalism with large-scale subsidies and support for “national champions” (major state-owned or state-backed companies considered strategically important for the national economy and given special support to </w:t>
      </w:r>
      <w:r w:rsidRPr="00BE367F">
        <w:rPr>
          <w:rFonts w:ascii="Arial" w:hAnsi="Arial" w:cs="Arial"/>
          <w:lang w:val="en-US"/>
        </w:rPr>
        <w:t>compete in global markets) (</w:t>
      </w:r>
      <w:proofErr w:type="spellStart"/>
      <w:r w:rsidRPr="00BE367F">
        <w:rPr>
          <w:rFonts w:ascii="Arial" w:eastAsia="Calibri" w:hAnsi="Arial" w:cs="Arial"/>
          <w:lang w:val="en-US"/>
        </w:rPr>
        <w:t>Danilin</w:t>
      </w:r>
      <w:proofErr w:type="spellEnd"/>
      <w:r w:rsidRPr="00BE367F">
        <w:rPr>
          <w:rFonts w:ascii="Arial" w:eastAsia="Calibri" w:hAnsi="Arial" w:cs="Arial"/>
          <w:lang w:val="en-US"/>
        </w:rPr>
        <w:t>, 2024</w:t>
      </w:r>
      <w:r w:rsidRPr="00BE367F">
        <w:rPr>
          <w:rFonts w:ascii="Arial" w:hAnsi="Arial" w:cs="Arial"/>
          <w:lang w:val="en-US"/>
        </w:rPr>
        <w:t>).</w:t>
      </w:r>
    </w:p>
    <w:p w14:paraId="764DA785" w14:textId="77777777" w:rsidR="00C40BAF" w:rsidRDefault="00C40BAF" w:rsidP="00C40BAF">
      <w:pPr>
        <w:spacing w:line="360" w:lineRule="auto"/>
        <w:rPr>
          <w:rFonts w:ascii="Arial" w:hAnsi="Arial" w:cs="Arial"/>
          <w:lang w:val="en-US"/>
        </w:rPr>
      </w:pPr>
    </w:p>
    <w:p w14:paraId="5769CB8A"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 xml:space="preserve">Third, this rivalry creates new challenges for international cooperation in science and </w:t>
      </w:r>
      <w:r w:rsidRPr="00A70E81">
        <w:rPr>
          <w:rFonts w:ascii="Arial" w:hAnsi="Arial" w:cs="Arial"/>
          <w:lang w:val="en-US"/>
        </w:rPr>
        <w:t>technology (</w:t>
      </w:r>
      <w:r w:rsidRPr="00A70E81">
        <w:rPr>
          <w:rFonts w:ascii="Arial" w:eastAsia="Calibri" w:hAnsi="Arial" w:cs="Arial"/>
          <w:lang w:val="en-US"/>
        </w:rPr>
        <w:t>Stefanov, 2024</w:t>
      </w:r>
      <w:r w:rsidRPr="00A70E81">
        <w:rPr>
          <w:rFonts w:ascii="Arial" w:hAnsi="Arial" w:cs="Arial"/>
          <w:lang w:val="en-US"/>
        </w:rPr>
        <w:t xml:space="preserve">). For </w:t>
      </w:r>
      <w:r w:rsidRPr="00C40BAF">
        <w:rPr>
          <w:rFonts w:ascii="Arial" w:hAnsi="Arial" w:cs="Arial"/>
          <w:lang w:val="en-US"/>
        </w:rPr>
        <w:t xml:space="preserve">example, in the field of AI, US export restrictions on advanced semiconductors (GPUs) and the equipment required for their production have significantly limited Chinese researchers’ access to the high-performance </w:t>
      </w:r>
      <w:r w:rsidRPr="00C40BAF">
        <w:rPr>
          <w:rFonts w:ascii="Arial" w:hAnsi="Arial" w:cs="Arial"/>
          <w:lang w:val="en-US"/>
        </w:rPr>
        <w:lastRenderedPageBreak/>
        <w:t>computing resources necessary for training large language models. In the sphere of quantum technologies, US-China scientific cooperation has declined, with China adopting an insular approach characterized by limited international collaboration in research publications, while exchanges between the two countries’ quantum laboratories have sharply decreased due to export restrictions and mutual distrust.</w:t>
      </w:r>
    </w:p>
    <w:p w14:paraId="1C2087B0" w14:textId="77777777" w:rsidR="00C40BAF" w:rsidRDefault="00C40BAF" w:rsidP="00C40BAF">
      <w:pPr>
        <w:pStyle w:val="LO-normal"/>
        <w:spacing w:line="360" w:lineRule="auto"/>
        <w:rPr>
          <w:rFonts w:ascii="Arial" w:hAnsi="Arial" w:cs="Arial"/>
          <w:lang w:val="en-US"/>
        </w:rPr>
      </w:pPr>
    </w:p>
    <w:p w14:paraId="7F2896C7" w14:textId="10B2452D" w:rsidR="00F50726" w:rsidRPr="00BE367F" w:rsidRDefault="00C40BAF" w:rsidP="00C40BAF">
      <w:pPr>
        <w:pStyle w:val="LO-normal"/>
        <w:spacing w:line="360" w:lineRule="auto"/>
        <w:rPr>
          <w:rFonts w:ascii="Arial" w:hAnsi="Arial" w:cs="Arial"/>
          <w:lang w:val="en-US"/>
        </w:rPr>
      </w:pPr>
      <w:r w:rsidRPr="00C40BAF">
        <w:rPr>
          <w:rFonts w:ascii="Arial" w:hAnsi="Arial" w:cs="Arial"/>
          <w:lang w:val="en-US"/>
        </w:rPr>
        <w:t>Thus, China’s rapid technological rise, reflected in the growth of patent applications and scientific publications surpassing US figures in several fields, highlights the significance of this rivalry (</w:t>
      </w:r>
      <w:r w:rsidRPr="00C40BAF">
        <w:rPr>
          <w:rFonts w:ascii="Arial" w:eastAsia="Calibri" w:hAnsi="Arial" w:cs="Arial"/>
          <w:lang w:val="en-US"/>
        </w:rPr>
        <w:t>Moon &amp; Yeon, 2024</w:t>
      </w:r>
      <w:r w:rsidRPr="00C40BAF">
        <w:rPr>
          <w:rFonts w:ascii="Arial" w:hAnsi="Arial" w:cs="Arial"/>
          <w:lang w:val="en-US"/>
        </w:rPr>
        <w:t xml:space="preserve">). In AI, China is increasingly competing with American models: the Chinese company </w:t>
      </w:r>
      <w:proofErr w:type="spellStart"/>
      <w:r w:rsidRPr="00C40BAF">
        <w:rPr>
          <w:rFonts w:ascii="Arial" w:hAnsi="Arial" w:cs="Arial"/>
          <w:lang w:val="en-US"/>
        </w:rPr>
        <w:t>DeepSeek</w:t>
      </w:r>
      <w:proofErr w:type="spellEnd"/>
      <w:r w:rsidRPr="00C40BAF">
        <w:rPr>
          <w:rFonts w:ascii="Arial" w:hAnsi="Arial" w:cs="Arial"/>
          <w:lang w:val="en-US"/>
        </w:rPr>
        <w:t xml:space="preserve"> developed the R1 model, comparable to OpenAI ChatGPT o1 in key benchmarks, while spending only $6 million on training compared to the tens of billions of dollars invested by American competitors, despite restricted access to advanced chips. In the semiconductor sector, Chinese companies are actively expanding domestic production capacities: Huawei successfully released smartphones with the domestically produced 7-nanometer Kirin 9000S chip, manufactured by SMIC, while China’s semiconductor self-sufficiency rose from 15% in 2019 to 25% in 2025, moving toward technological independence. In quantum technologies, China leads in quantum communications, having built the world’s largest quantum communication network, spanning 12,000 km and including two quantum satellites. Since 2022, China has published more research papers on quantum technologies than any other country. In telecommunications, Chinese companies such as Huawei are challenging Western dominance, reentering the 5G smartphone market with domestic chips despite US sanctions. At the same time, the US is intensifying export control measures and restrictions on technology transfer, creating new conditions for global innovation processes. These include limits on the export of advanced semiconductors and related equipment, bans on investment in critical technologies, restrictions on scientific cooperation and talent exchange (</w:t>
      </w:r>
      <w:r w:rsidRPr="00C40BAF">
        <w:rPr>
          <w:rFonts w:ascii="Arial" w:eastAsia="Calibri" w:hAnsi="Arial" w:cs="Arial"/>
          <w:lang w:val="en-US"/>
        </w:rPr>
        <w:t>Severin, 2023</w:t>
      </w:r>
      <w:r w:rsidRPr="00C40BAF">
        <w:rPr>
          <w:rFonts w:ascii="Arial" w:hAnsi="Arial" w:cs="Arial"/>
          <w:lang w:val="en-US"/>
        </w:rPr>
        <w:t xml:space="preserve">), and requirements for companies to choose between the American and Chinese technological ecosystems. Such measures stimulate the development of alternative innovation paths, encourage the creation of duplicative research programs, and accelerate </w:t>
      </w:r>
      <w:r w:rsidRPr="00BE367F">
        <w:rPr>
          <w:rFonts w:ascii="Arial" w:hAnsi="Arial" w:cs="Arial"/>
          <w:lang w:val="en-US"/>
        </w:rPr>
        <w:t>processes of technological nationalism in both countries (</w:t>
      </w:r>
      <w:r w:rsidRPr="00BE367F">
        <w:rPr>
          <w:rFonts w:ascii="Arial" w:eastAsia="Calibri" w:hAnsi="Arial" w:cs="Arial"/>
          <w:lang w:val="en-US"/>
        </w:rPr>
        <w:t>International Institute for Strategic Studies, 2023</w:t>
      </w:r>
      <w:r w:rsidRPr="00BE367F">
        <w:rPr>
          <w:rFonts w:ascii="Arial" w:hAnsi="Arial" w:cs="Arial"/>
          <w:lang w:val="en-US"/>
        </w:rPr>
        <w:t>)</w:t>
      </w:r>
      <w:r w:rsidR="00CD6F6D" w:rsidRPr="00BE367F">
        <w:rPr>
          <w:rFonts w:ascii="Arial" w:eastAsia="SimSun" w:hAnsi="Arial" w:cs="Arial"/>
          <w:lang w:val="en-US" w:eastAsia="en-US" w:bidi="ar-SA"/>
        </w:rPr>
        <w:t>.</w:t>
      </w:r>
    </w:p>
    <w:p w14:paraId="0BF1AFD6" w14:textId="77777777" w:rsidR="00F50726" w:rsidRPr="00C40BAF" w:rsidRDefault="00F50726" w:rsidP="00C40BAF">
      <w:pPr>
        <w:pStyle w:val="LO-normal"/>
        <w:spacing w:line="360" w:lineRule="auto"/>
        <w:rPr>
          <w:rFonts w:ascii="Arial" w:hAnsi="Arial" w:cs="Arial"/>
          <w:color w:val="FF0000"/>
          <w:lang w:val="en-US"/>
        </w:rPr>
      </w:pPr>
    </w:p>
    <w:p w14:paraId="234D310B" w14:textId="7D8A62A7" w:rsidR="00F50726" w:rsidRPr="00C40BAF" w:rsidRDefault="00C40BAF" w:rsidP="00306570">
      <w:pPr>
        <w:pStyle w:val="LO-normal"/>
        <w:spacing w:line="360" w:lineRule="auto"/>
        <w:rPr>
          <w:rFonts w:ascii="Arial" w:hAnsi="Arial" w:cs="Arial"/>
          <w:b/>
          <w:bCs/>
          <w:lang w:val="en-US"/>
        </w:rPr>
      </w:pPr>
      <w:r w:rsidRPr="00C40BAF">
        <w:rPr>
          <w:rFonts w:ascii="Arial" w:hAnsi="Arial" w:cs="Arial"/>
          <w:b/>
          <w:bCs/>
          <w:lang w:val="en-US"/>
        </w:rPr>
        <w:t>Literature Review</w:t>
      </w:r>
    </w:p>
    <w:p w14:paraId="62D92132" w14:textId="77777777" w:rsidR="00F50726" w:rsidRPr="00C40BAF" w:rsidRDefault="00F50726" w:rsidP="00C40BAF">
      <w:pPr>
        <w:pStyle w:val="LO-normal"/>
        <w:spacing w:line="360" w:lineRule="auto"/>
        <w:rPr>
          <w:rFonts w:ascii="Arial" w:hAnsi="Arial" w:cs="Arial"/>
          <w:color w:val="FF0000"/>
          <w:lang w:val="en-US"/>
        </w:rPr>
      </w:pPr>
    </w:p>
    <w:p w14:paraId="35B17954"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 xml:space="preserve">An analysis of the current literature identifies four main research directions: comparative analysis of national strategies, impact on global innovation ecosystems, the role of industrial policy and trade wars, and geopolitical and security aspects of technological competition. This typology is based on a systematic review of research approaches to the US-China technological rivalry in leading analytical centers, including the Brookings Institution, </w:t>
      </w:r>
      <w:proofErr w:type="spellStart"/>
      <w:r w:rsidRPr="00C40BAF">
        <w:rPr>
          <w:rFonts w:ascii="Arial" w:hAnsi="Arial" w:cs="Arial"/>
          <w:lang w:val="en-US"/>
        </w:rPr>
        <w:t>Belfer</w:t>
      </w:r>
      <w:proofErr w:type="spellEnd"/>
      <w:r w:rsidRPr="00C40BAF">
        <w:rPr>
          <w:rFonts w:ascii="Arial" w:hAnsi="Arial" w:cs="Arial"/>
          <w:lang w:val="en-US"/>
        </w:rPr>
        <w:t xml:space="preserve"> Center, and ITIF, which highlight similar conceptual frameworks for studying this phenomenon. </w:t>
      </w:r>
      <w:r w:rsidRPr="00C40BAF">
        <w:rPr>
          <w:rFonts w:ascii="Arial" w:hAnsi="Arial" w:cs="Arial"/>
          <w:b/>
          <w:lang w:val="en-US"/>
        </w:rPr>
        <w:t>The comparative analysis of national innovation strategies</w:t>
      </w:r>
      <w:r w:rsidRPr="00C40BAF">
        <w:rPr>
          <w:rFonts w:ascii="Arial" w:hAnsi="Arial" w:cs="Arial"/>
          <w:lang w:val="en-US"/>
        </w:rPr>
        <w:t xml:space="preserve"> focuses on institutional differences in approaches to promoting R&amp;D. The study of </w:t>
      </w:r>
      <w:r w:rsidRPr="00C40BAF">
        <w:rPr>
          <w:rFonts w:ascii="Arial" w:hAnsi="Arial" w:cs="Arial"/>
          <w:b/>
          <w:lang w:val="en-US"/>
        </w:rPr>
        <w:t>the impact on global innovation ecosystems</w:t>
      </w:r>
      <w:r w:rsidRPr="00C40BAF">
        <w:rPr>
          <w:rFonts w:ascii="Arial" w:hAnsi="Arial" w:cs="Arial"/>
          <w:lang w:val="en-US"/>
        </w:rPr>
        <w:t xml:space="preserve"> examines the cross-border effects of national policies on international scientific and technological connections. </w:t>
      </w:r>
      <w:r w:rsidRPr="00C40BAF">
        <w:rPr>
          <w:rFonts w:ascii="Arial" w:hAnsi="Arial" w:cs="Arial"/>
          <w:b/>
          <w:lang w:val="en-US"/>
        </w:rPr>
        <w:t>The role of industrial policy and trade wars</w:t>
      </w:r>
      <w:r w:rsidRPr="00C40BAF">
        <w:rPr>
          <w:rFonts w:ascii="Arial" w:hAnsi="Arial" w:cs="Arial"/>
          <w:lang w:val="en-US"/>
        </w:rPr>
        <w:t xml:space="preserve"> analyzes the relationship between trade measures and innovation activity. </w:t>
      </w:r>
      <w:r w:rsidRPr="00C40BAF">
        <w:rPr>
          <w:rFonts w:ascii="Arial" w:hAnsi="Arial" w:cs="Arial"/>
          <w:b/>
          <w:lang w:val="en-US"/>
        </w:rPr>
        <w:t>Geopolitical and security aspects</w:t>
      </w:r>
      <w:r w:rsidRPr="00C40BAF">
        <w:rPr>
          <w:rFonts w:ascii="Arial" w:hAnsi="Arial" w:cs="Arial"/>
          <w:lang w:val="en-US"/>
        </w:rPr>
        <w:t xml:space="preserve"> consider technological rivalry in the context of national security and strategic planning.</w:t>
      </w:r>
    </w:p>
    <w:p w14:paraId="3439939C" w14:textId="77777777" w:rsidR="00C40BAF" w:rsidRDefault="00C40BAF" w:rsidP="00C40BAF">
      <w:pPr>
        <w:spacing w:line="360" w:lineRule="auto"/>
        <w:rPr>
          <w:rFonts w:ascii="Arial" w:hAnsi="Arial" w:cs="Arial"/>
          <w:lang w:val="en-US"/>
        </w:rPr>
      </w:pPr>
    </w:p>
    <w:p w14:paraId="74884DF9"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The comparative analysis of national innovation competitiveness requires the use of a comprehensive set of quantitative indicators, each reflecting different aspects of national innovation systems. Patent applications demonstrate R&amp;D effectiveness and the capacity to generate intellectual property; R&amp;D funding indicates the priorities and scale of public and private investments in innovation; scientific publications reflect the fundamental research base; technological exports characterize the commercial competitiveness of innovations; and international indices provide a comprehensive assessment of innovation ecosystems. This multidimensional approach avoids one-sided evaluation and ensures a more objective comparison of US and Chinese innovation strategies.</w:t>
      </w:r>
    </w:p>
    <w:p w14:paraId="2C244E15" w14:textId="77777777" w:rsidR="00C40BAF" w:rsidRPr="00C40BAF" w:rsidRDefault="00C40BAF" w:rsidP="00C40BAF">
      <w:pPr>
        <w:spacing w:line="360" w:lineRule="auto"/>
        <w:rPr>
          <w:rFonts w:ascii="Arial" w:hAnsi="Arial" w:cs="Arial"/>
          <w:lang w:val="en-US"/>
        </w:rPr>
      </w:pPr>
    </w:p>
    <w:p w14:paraId="07D44297" w14:textId="6F4F20C5" w:rsidR="00C40BAF" w:rsidRDefault="00C40BAF" w:rsidP="00C40BAF">
      <w:pPr>
        <w:spacing w:line="360" w:lineRule="auto"/>
        <w:rPr>
          <w:rFonts w:ascii="Arial" w:hAnsi="Arial" w:cs="Arial"/>
          <w:b/>
          <w:lang w:val="en-US"/>
        </w:rPr>
      </w:pPr>
      <w:r w:rsidRPr="00C40BAF">
        <w:rPr>
          <w:rFonts w:ascii="Arial" w:hAnsi="Arial" w:cs="Arial"/>
          <w:b/>
          <w:lang w:val="en-US"/>
        </w:rPr>
        <w:t xml:space="preserve">Comparative analysis of </w:t>
      </w:r>
      <w:r>
        <w:rPr>
          <w:rFonts w:ascii="Arial" w:hAnsi="Arial" w:cs="Arial"/>
          <w:b/>
          <w:lang w:val="en-US"/>
        </w:rPr>
        <w:t>n</w:t>
      </w:r>
      <w:r w:rsidRPr="00C40BAF">
        <w:rPr>
          <w:rFonts w:ascii="Arial" w:hAnsi="Arial" w:cs="Arial"/>
          <w:b/>
          <w:lang w:val="en-US"/>
        </w:rPr>
        <w:t xml:space="preserve">ational </w:t>
      </w:r>
      <w:r>
        <w:rPr>
          <w:rFonts w:ascii="Arial" w:hAnsi="Arial" w:cs="Arial"/>
          <w:b/>
          <w:lang w:val="en-US"/>
        </w:rPr>
        <w:t>innovation s</w:t>
      </w:r>
      <w:r w:rsidRPr="00C40BAF">
        <w:rPr>
          <w:rFonts w:ascii="Arial" w:hAnsi="Arial" w:cs="Arial"/>
          <w:b/>
          <w:lang w:val="en-US"/>
        </w:rPr>
        <w:t>trategies</w:t>
      </w:r>
    </w:p>
    <w:p w14:paraId="591A000C" w14:textId="77777777" w:rsidR="00C40BAF" w:rsidRPr="00C40BAF" w:rsidRDefault="00C40BAF" w:rsidP="00C40BAF">
      <w:pPr>
        <w:spacing w:line="360" w:lineRule="auto"/>
        <w:rPr>
          <w:rFonts w:ascii="Arial" w:hAnsi="Arial" w:cs="Arial"/>
          <w:b/>
          <w:lang w:val="en-US"/>
        </w:rPr>
      </w:pPr>
    </w:p>
    <w:p w14:paraId="750B4EDA"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lastRenderedPageBreak/>
        <w:t xml:space="preserve">Fundamental differences in the approaches of the US and China to promoting innovation have become a central topic in modern research. Authors emphasize the key role of local governments in China as active participants in technological competition, which distinguishes the Chinese model from the federal-private partnership in the US. </w:t>
      </w:r>
      <w:proofErr w:type="spellStart"/>
      <w:r w:rsidRPr="00BE367F">
        <w:rPr>
          <w:rFonts w:ascii="Arial" w:hAnsi="Arial" w:cs="Arial"/>
          <w:lang w:val="en-US"/>
        </w:rPr>
        <w:t>Danilin</w:t>
      </w:r>
      <w:proofErr w:type="spellEnd"/>
      <w:r w:rsidRPr="00BE367F">
        <w:rPr>
          <w:rFonts w:ascii="Arial" w:hAnsi="Arial" w:cs="Arial"/>
          <w:lang w:val="en-US"/>
        </w:rPr>
        <w:t xml:space="preserve"> (2024) </w:t>
      </w:r>
      <w:r w:rsidRPr="00C40BAF">
        <w:rPr>
          <w:rFonts w:ascii="Arial" w:hAnsi="Arial" w:cs="Arial"/>
          <w:lang w:val="en-US"/>
        </w:rPr>
        <w:t>describes the evolution of China’s strategy from supporting large “national champions” to a more balanced approach that includes small- and medium-sized enterprises, referred to as “technology giants.”</w:t>
      </w:r>
    </w:p>
    <w:p w14:paraId="7B70F83B" w14:textId="77777777" w:rsidR="00C40BAF" w:rsidRDefault="00C40BAF" w:rsidP="00C40BAF">
      <w:pPr>
        <w:spacing w:line="360" w:lineRule="auto"/>
        <w:rPr>
          <w:rFonts w:ascii="Arial" w:hAnsi="Arial" w:cs="Arial"/>
          <w:lang w:val="en-US"/>
        </w:rPr>
      </w:pPr>
    </w:p>
    <w:p w14:paraId="4DDD03A5"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Authors conceptualize these differences as the manifestation of two separate models of digital capitalism: the state-directed Chinese system and the liberal market model of the US. This division leads to the formation of bifurcated technological spheres, i.e., separated technological ecosystems with incompatible standards, protocols, and limited data and technology exchange between them.</w:t>
      </w:r>
    </w:p>
    <w:p w14:paraId="37EFF987" w14:textId="77777777" w:rsidR="00C40BAF" w:rsidRDefault="00C40BAF" w:rsidP="00C40BAF">
      <w:pPr>
        <w:spacing w:line="360" w:lineRule="auto"/>
        <w:rPr>
          <w:rFonts w:ascii="Arial" w:hAnsi="Arial" w:cs="Arial"/>
          <w:lang w:val="en-US"/>
        </w:rPr>
      </w:pPr>
    </w:p>
    <w:p w14:paraId="32E1B3EC"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Scholars analyze China’s AI strategy as a “whole-of-state” system, mobilizing national resources and integrating military and civilian sectors. In contrast, the US relies on a combination of export controls, alliance-building, and targeted industrial policies to maintain technological superiority.</w:t>
      </w:r>
    </w:p>
    <w:p w14:paraId="17C03C8E" w14:textId="77777777" w:rsidR="00C40BAF" w:rsidRPr="00C40BAF" w:rsidRDefault="00C40BAF" w:rsidP="00C40BAF">
      <w:pPr>
        <w:spacing w:line="360" w:lineRule="auto"/>
        <w:rPr>
          <w:rFonts w:ascii="Arial" w:hAnsi="Arial" w:cs="Arial"/>
          <w:lang w:val="en-US"/>
        </w:rPr>
      </w:pPr>
    </w:p>
    <w:p w14:paraId="44DFC291" w14:textId="75C8EBE9" w:rsidR="00C40BAF" w:rsidRPr="00C40BAF" w:rsidRDefault="00C40BAF" w:rsidP="00C40BAF">
      <w:pPr>
        <w:spacing w:line="360" w:lineRule="auto"/>
        <w:rPr>
          <w:rFonts w:ascii="Arial" w:hAnsi="Arial" w:cs="Arial"/>
          <w:b/>
          <w:lang w:val="en-US"/>
        </w:rPr>
      </w:pPr>
      <w:r w:rsidRPr="00C40BAF">
        <w:rPr>
          <w:rFonts w:ascii="Arial" w:hAnsi="Arial" w:cs="Arial"/>
          <w:b/>
          <w:lang w:val="en-US"/>
        </w:rPr>
        <w:t>Impact of trade wars and industrial policy</w:t>
      </w:r>
    </w:p>
    <w:p w14:paraId="380F479A" w14:textId="77777777" w:rsidR="00C40BAF" w:rsidRDefault="00C40BAF" w:rsidP="00C40BAF">
      <w:pPr>
        <w:spacing w:line="360" w:lineRule="auto"/>
        <w:rPr>
          <w:rFonts w:ascii="Arial" w:hAnsi="Arial" w:cs="Arial"/>
          <w:lang w:val="en-US"/>
        </w:rPr>
      </w:pPr>
    </w:p>
    <w:p w14:paraId="57380A3E"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The trade war between the US and China escalated significantly in 2024-2025: the Trump administration imposed 145% tariffs on Chinese goods, while China responded with 125% tariffs on American products. In December 2024, the US expanded export restrictions by adding 140 Chinese companies to the blacklist aimed at limiting China’s access to advanced semiconductor manufacturing equipment and AI technologies. In May 2025, the US banned the sale of semiconductor design software to Chinese companies, while China introduced export restrictions on critical rare-earth metals, including gallium and germanium.</w:t>
      </w:r>
    </w:p>
    <w:p w14:paraId="3D3A9F76" w14:textId="77777777" w:rsidR="00C40BAF" w:rsidRDefault="00C40BAF" w:rsidP="00C40BAF">
      <w:pPr>
        <w:spacing w:line="360" w:lineRule="auto"/>
        <w:rPr>
          <w:rFonts w:ascii="Arial" w:hAnsi="Arial" w:cs="Arial"/>
          <w:lang w:val="en-US"/>
        </w:rPr>
      </w:pPr>
    </w:p>
    <w:p w14:paraId="1BEDD700" w14:textId="77777777" w:rsidR="00C40BAF" w:rsidRPr="00C40BAF" w:rsidRDefault="00C40BAF" w:rsidP="00C40BAF">
      <w:pPr>
        <w:spacing w:line="360" w:lineRule="auto"/>
        <w:rPr>
          <w:rFonts w:ascii="Arial" w:hAnsi="Arial" w:cs="Arial"/>
          <w:lang w:val="en-US"/>
        </w:rPr>
      </w:pPr>
      <w:r w:rsidRPr="00A70E81">
        <w:rPr>
          <w:rFonts w:ascii="Arial" w:hAnsi="Arial" w:cs="Arial"/>
          <w:lang w:val="en-US"/>
        </w:rPr>
        <w:t xml:space="preserve">Sun (2024) examines the impact of the trade war on the development of China’s chip </w:t>
      </w:r>
      <w:r w:rsidRPr="00C40BAF">
        <w:rPr>
          <w:rFonts w:ascii="Arial" w:hAnsi="Arial" w:cs="Arial"/>
          <w:lang w:val="en-US"/>
        </w:rPr>
        <w:t xml:space="preserve">industry, noting that despite China’s significant investments in localizing </w:t>
      </w:r>
      <w:r w:rsidRPr="00C40BAF">
        <w:rPr>
          <w:rFonts w:ascii="Arial" w:hAnsi="Arial" w:cs="Arial"/>
          <w:lang w:val="en-US"/>
        </w:rPr>
        <w:lastRenderedPageBreak/>
        <w:t xml:space="preserve">semiconductor production in response to US restrictions, a substantial gap between the American and Chinese sectors persists. Ju </w:t>
      </w:r>
      <w:r w:rsidRPr="00BE367F">
        <w:rPr>
          <w:rFonts w:ascii="Arial" w:hAnsi="Arial" w:cs="Arial"/>
          <w:lang w:val="en-US"/>
        </w:rPr>
        <w:t xml:space="preserve">et al. (2024) propose </w:t>
      </w:r>
      <w:r w:rsidRPr="00C40BAF">
        <w:rPr>
          <w:rFonts w:ascii="Arial" w:hAnsi="Arial" w:cs="Arial"/>
          <w:lang w:val="en-US"/>
        </w:rPr>
        <w:t>a theoretical model showing how the interaction of trade wars and industrial policy can lead to different outcomes depending on the use of tariffs versus subsidies.</w:t>
      </w:r>
    </w:p>
    <w:p w14:paraId="0D043468" w14:textId="77777777" w:rsidR="00C40BAF" w:rsidRDefault="00C40BAF" w:rsidP="00C40BAF">
      <w:pPr>
        <w:spacing w:line="360" w:lineRule="auto"/>
        <w:rPr>
          <w:rFonts w:ascii="Arial" w:hAnsi="Arial" w:cs="Arial"/>
          <w:lang w:val="en-US"/>
        </w:rPr>
      </w:pPr>
    </w:p>
    <w:p w14:paraId="0E5DD2C0" w14:textId="77777777" w:rsidR="00C40BAF" w:rsidRPr="00C40BAF" w:rsidRDefault="00C40BAF" w:rsidP="00C40BAF">
      <w:pPr>
        <w:spacing w:line="360" w:lineRule="auto"/>
        <w:rPr>
          <w:rFonts w:ascii="Arial" w:hAnsi="Arial" w:cs="Arial"/>
          <w:lang w:val="en-US"/>
        </w:rPr>
      </w:pPr>
      <w:r w:rsidRPr="00A70E81">
        <w:rPr>
          <w:rFonts w:ascii="Arial" w:hAnsi="Arial" w:cs="Arial"/>
          <w:lang w:val="en-US"/>
        </w:rPr>
        <w:t xml:space="preserve">Zhang (2020) emphasizes that the trade war reflects a broader contest for </w:t>
      </w:r>
      <w:r w:rsidRPr="00C40BAF">
        <w:rPr>
          <w:rFonts w:ascii="Arial" w:hAnsi="Arial" w:cs="Arial"/>
          <w:lang w:val="en-US"/>
        </w:rPr>
        <w:t xml:space="preserve">technological leadership, in which the US seeks to constrain China’s industrial policies aimed at promoting technological innovation. Zhou and </w:t>
      </w:r>
      <w:r w:rsidRPr="00A70E81">
        <w:rPr>
          <w:rFonts w:ascii="Arial" w:hAnsi="Arial" w:cs="Arial"/>
          <w:lang w:val="en-US"/>
        </w:rPr>
        <w:t xml:space="preserve">Fang (2020) analyze </w:t>
      </w:r>
      <w:r w:rsidRPr="00C40BAF">
        <w:rPr>
          <w:rFonts w:ascii="Arial" w:hAnsi="Arial" w:cs="Arial"/>
          <w:lang w:val="en-US"/>
        </w:rPr>
        <w:t>the compliance of Chinese industrial subsidies with WTO rules, proposing a more nuanced subsidy regulation that balances trade fairness with political space for innovation.</w:t>
      </w:r>
    </w:p>
    <w:p w14:paraId="406AC89F" w14:textId="77777777" w:rsidR="00C40BAF" w:rsidRPr="00C40BAF" w:rsidRDefault="00C40BAF" w:rsidP="00C40BAF">
      <w:pPr>
        <w:spacing w:line="360" w:lineRule="auto"/>
        <w:rPr>
          <w:rFonts w:ascii="Arial" w:hAnsi="Arial" w:cs="Arial"/>
          <w:lang w:val="en-US"/>
        </w:rPr>
      </w:pPr>
    </w:p>
    <w:p w14:paraId="5B9F506E" w14:textId="64468373" w:rsidR="00C40BAF" w:rsidRPr="00C40BAF" w:rsidRDefault="00C40BAF" w:rsidP="00C40BAF">
      <w:pPr>
        <w:spacing w:line="360" w:lineRule="auto"/>
        <w:rPr>
          <w:rFonts w:ascii="Arial" w:hAnsi="Arial" w:cs="Arial"/>
          <w:b/>
          <w:lang w:val="en-US"/>
        </w:rPr>
      </w:pPr>
      <w:r w:rsidRPr="00FF71C9">
        <w:rPr>
          <w:rFonts w:ascii="Arial" w:hAnsi="Arial" w:cs="Arial"/>
          <w:b/>
          <w:lang w:val="en-US"/>
        </w:rPr>
        <w:t xml:space="preserve">Impact on global </w:t>
      </w:r>
      <w:proofErr w:type="spellStart"/>
      <w:r w:rsidRPr="00FF71C9">
        <w:rPr>
          <w:rFonts w:ascii="Arial" w:hAnsi="Arial" w:cs="Arial"/>
          <w:b/>
          <w:lang w:val="en-US"/>
        </w:rPr>
        <w:t>iInnovation</w:t>
      </w:r>
      <w:proofErr w:type="spellEnd"/>
      <w:r w:rsidRPr="00FF71C9">
        <w:rPr>
          <w:rFonts w:ascii="Arial" w:hAnsi="Arial" w:cs="Arial"/>
          <w:b/>
          <w:lang w:val="en-US"/>
        </w:rPr>
        <w:t xml:space="preserve"> ecosystems</w:t>
      </w:r>
    </w:p>
    <w:p w14:paraId="002DAD4C" w14:textId="77777777" w:rsidR="00C40BAF" w:rsidRDefault="00C40BAF" w:rsidP="00C40BAF">
      <w:pPr>
        <w:spacing w:line="360" w:lineRule="auto"/>
        <w:rPr>
          <w:rFonts w:ascii="Arial" w:hAnsi="Arial" w:cs="Arial"/>
          <w:lang w:val="en-US"/>
        </w:rPr>
      </w:pPr>
    </w:p>
    <w:p w14:paraId="09DD6F8B"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 xml:space="preserve">Research shows that the US-China rivalry significantly disrupts global innovation </w:t>
      </w:r>
      <w:r w:rsidRPr="00A70E81">
        <w:rPr>
          <w:rFonts w:ascii="Arial" w:hAnsi="Arial" w:cs="Arial"/>
          <w:lang w:val="en-US"/>
        </w:rPr>
        <w:t xml:space="preserve">ecosystems. </w:t>
      </w:r>
      <w:proofErr w:type="spellStart"/>
      <w:r w:rsidRPr="00A70E81">
        <w:rPr>
          <w:rFonts w:ascii="Arial" w:hAnsi="Arial" w:cs="Arial"/>
          <w:lang w:val="en-US"/>
        </w:rPr>
        <w:t>Triolo</w:t>
      </w:r>
      <w:proofErr w:type="spellEnd"/>
      <w:r w:rsidRPr="00A70E81">
        <w:rPr>
          <w:rFonts w:ascii="Arial" w:hAnsi="Arial" w:cs="Arial"/>
          <w:lang w:val="en-US"/>
        </w:rPr>
        <w:t xml:space="preserve"> (2023) analyzes </w:t>
      </w:r>
      <w:r w:rsidRPr="00C40BAF">
        <w:rPr>
          <w:rFonts w:ascii="Arial" w:hAnsi="Arial" w:cs="Arial"/>
          <w:lang w:val="en-US"/>
        </w:rPr>
        <w:t xml:space="preserve">how US dominance in supply chains limits China’s access to innovations, particularly in the semiconductor sector. </w:t>
      </w:r>
    </w:p>
    <w:p w14:paraId="735DD9E7" w14:textId="77777777" w:rsidR="00C40BAF" w:rsidRPr="00A70E81" w:rsidRDefault="00C40BAF" w:rsidP="00C40BAF">
      <w:pPr>
        <w:spacing w:line="360" w:lineRule="auto"/>
        <w:rPr>
          <w:rFonts w:ascii="Arial" w:hAnsi="Arial" w:cs="Arial"/>
          <w:lang w:val="en-US"/>
        </w:rPr>
      </w:pPr>
    </w:p>
    <w:p w14:paraId="0F0CEA56" w14:textId="77777777" w:rsidR="00C40BAF" w:rsidRPr="00C40BAF" w:rsidRDefault="00C40BAF" w:rsidP="00C40BAF">
      <w:pPr>
        <w:spacing w:line="360" w:lineRule="auto"/>
        <w:rPr>
          <w:rFonts w:ascii="Arial" w:hAnsi="Arial" w:cs="Arial"/>
          <w:lang w:val="en-US"/>
        </w:rPr>
      </w:pPr>
      <w:r w:rsidRPr="00A70E81">
        <w:rPr>
          <w:rFonts w:ascii="Arial" w:hAnsi="Arial" w:cs="Arial"/>
          <w:lang w:val="en-US"/>
        </w:rPr>
        <w:t xml:space="preserve">Schindler and Rolf (2025) examine </w:t>
      </w:r>
      <w:r w:rsidRPr="00C40BAF">
        <w:rPr>
          <w:rFonts w:ascii="Arial" w:hAnsi="Arial" w:cs="Arial"/>
          <w:lang w:val="en-US"/>
        </w:rPr>
        <w:t>the role of multinational corporations in mediating or accelerating the fragmentation of global production networks. Their analysis shows that geopolitical risks force companies to choose between hedging and aligning with the dynamics of the US-China rivalry.</w:t>
      </w:r>
    </w:p>
    <w:p w14:paraId="727D73F1" w14:textId="77777777" w:rsidR="00C40BAF" w:rsidRDefault="00C40BAF" w:rsidP="00C40BAF">
      <w:pPr>
        <w:spacing w:line="360" w:lineRule="auto"/>
        <w:rPr>
          <w:rFonts w:ascii="Arial" w:hAnsi="Arial" w:cs="Arial"/>
          <w:lang w:val="en-US"/>
        </w:rPr>
      </w:pPr>
    </w:p>
    <w:p w14:paraId="7D86999D" w14:textId="77777777" w:rsidR="00C40BAF" w:rsidRPr="00C40BAF" w:rsidRDefault="00C40BAF" w:rsidP="00C40BAF">
      <w:pPr>
        <w:spacing w:line="360" w:lineRule="auto"/>
        <w:rPr>
          <w:rFonts w:ascii="Arial" w:hAnsi="Arial" w:cs="Arial"/>
          <w:lang w:val="en-US"/>
        </w:rPr>
      </w:pPr>
      <w:proofErr w:type="spellStart"/>
      <w:r w:rsidRPr="00C40BAF">
        <w:rPr>
          <w:rFonts w:ascii="Arial" w:hAnsi="Arial" w:cs="Arial"/>
          <w:lang w:val="en-US"/>
        </w:rPr>
        <w:t>Degterev</w:t>
      </w:r>
      <w:proofErr w:type="spellEnd"/>
      <w:r w:rsidRPr="00C40BAF">
        <w:rPr>
          <w:rFonts w:ascii="Arial" w:hAnsi="Arial" w:cs="Arial"/>
          <w:lang w:val="en-US"/>
        </w:rPr>
        <w:t xml:space="preserve"> </w:t>
      </w:r>
      <w:r w:rsidRPr="00BE367F">
        <w:rPr>
          <w:rFonts w:ascii="Arial" w:hAnsi="Arial" w:cs="Arial"/>
          <w:lang w:val="en-US"/>
        </w:rPr>
        <w:t xml:space="preserve">et al. (2023) demonstrate </w:t>
      </w:r>
      <w:r w:rsidRPr="00C40BAF">
        <w:rPr>
          <w:rFonts w:ascii="Arial" w:hAnsi="Arial" w:cs="Arial"/>
          <w:lang w:val="en-US"/>
        </w:rPr>
        <w:t>how 5G competition between the US and China leads to technological fragmentation in Latin America, creating separate techno-economic blocs in the region. This study is important for understanding how rivalry extends into regional markets.</w:t>
      </w:r>
    </w:p>
    <w:p w14:paraId="2FC01AF7" w14:textId="77777777" w:rsidR="00C40BAF" w:rsidRPr="00C40BAF" w:rsidRDefault="00C40BAF" w:rsidP="00C40BAF">
      <w:pPr>
        <w:spacing w:line="360" w:lineRule="auto"/>
        <w:rPr>
          <w:rFonts w:ascii="Arial" w:hAnsi="Arial" w:cs="Arial"/>
          <w:lang w:val="en-US"/>
        </w:rPr>
      </w:pPr>
    </w:p>
    <w:p w14:paraId="77D7442D" w14:textId="1DDC95E4" w:rsidR="00C40BAF" w:rsidRPr="00C40BAF" w:rsidRDefault="00C40BAF" w:rsidP="00C40BAF">
      <w:pPr>
        <w:spacing w:line="360" w:lineRule="auto"/>
        <w:rPr>
          <w:rFonts w:ascii="Arial" w:hAnsi="Arial" w:cs="Arial"/>
          <w:b/>
          <w:lang w:val="en-US"/>
        </w:rPr>
      </w:pPr>
      <w:r w:rsidRPr="003D4D45">
        <w:rPr>
          <w:rFonts w:ascii="Arial" w:hAnsi="Arial" w:cs="Arial"/>
          <w:b/>
          <w:lang w:val="en-US"/>
        </w:rPr>
        <w:t>Geopolitical and security aspects</w:t>
      </w:r>
    </w:p>
    <w:p w14:paraId="326F03BA" w14:textId="77777777" w:rsidR="00C40BAF" w:rsidRDefault="00C40BAF" w:rsidP="00C40BAF">
      <w:pPr>
        <w:spacing w:line="360" w:lineRule="auto"/>
        <w:rPr>
          <w:rFonts w:ascii="Arial" w:hAnsi="Arial" w:cs="Arial"/>
          <w:lang w:val="en-US"/>
        </w:rPr>
      </w:pPr>
    </w:p>
    <w:p w14:paraId="185F795F" w14:textId="77777777" w:rsidR="00C40BAF" w:rsidRPr="00BE367F" w:rsidRDefault="00C40BAF" w:rsidP="00C40BAF">
      <w:pPr>
        <w:spacing w:line="360" w:lineRule="auto"/>
        <w:rPr>
          <w:rFonts w:ascii="Arial" w:hAnsi="Arial" w:cs="Arial"/>
          <w:lang w:val="en-US"/>
        </w:rPr>
      </w:pPr>
      <w:r w:rsidRPr="00C40BAF">
        <w:rPr>
          <w:rFonts w:ascii="Arial" w:hAnsi="Arial" w:cs="Arial"/>
          <w:lang w:val="en-US"/>
        </w:rPr>
        <w:t xml:space="preserve">The </w:t>
      </w:r>
      <w:r w:rsidRPr="00A70E81">
        <w:rPr>
          <w:rFonts w:ascii="Arial" w:hAnsi="Arial" w:cs="Arial"/>
          <w:lang w:val="en-US"/>
        </w:rPr>
        <w:t>growing body of literature links technological competition to the issues of national security and geopolitical power (</w:t>
      </w:r>
      <w:r w:rsidRPr="00A70E81">
        <w:rPr>
          <w:rFonts w:ascii="Arial" w:eastAsia="Calibri" w:hAnsi="Arial" w:cs="Arial"/>
          <w:lang w:val="en-US"/>
        </w:rPr>
        <w:t>Yakovleva, 2024</w:t>
      </w:r>
      <w:r w:rsidRPr="00A70E81">
        <w:rPr>
          <w:rFonts w:ascii="Arial" w:hAnsi="Arial" w:cs="Arial"/>
          <w:lang w:val="en-US"/>
        </w:rPr>
        <w:t xml:space="preserve">). </w:t>
      </w:r>
      <w:proofErr w:type="spellStart"/>
      <w:r w:rsidRPr="00A70E81">
        <w:rPr>
          <w:rFonts w:ascii="Arial" w:hAnsi="Arial" w:cs="Arial"/>
          <w:lang w:val="en-US"/>
        </w:rPr>
        <w:t>Gawi</w:t>
      </w:r>
      <w:proofErr w:type="spellEnd"/>
      <w:r w:rsidRPr="00A70E81">
        <w:rPr>
          <w:rFonts w:ascii="Arial" w:hAnsi="Arial" w:cs="Arial"/>
          <w:lang w:val="en-US"/>
        </w:rPr>
        <w:t xml:space="preserve"> </w:t>
      </w:r>
      <w:r w:rsidRPr="00C40BAF">
        <w:rPr>
          <w:rFonts w:ascii="Arial" w:hAnsi="Arial" w:cs="Arial"/>
          <w:lang w:val="en-US"/>
        </w:rPr>
        <w:t xml:space="preserve">and </w:t>
      </w:r>
      <w:proofErr w:type="spellStart"/>
      <w:r w:rsidRPr="00BE367F">
        <w:rPr>
          <w:rFonts w:ascii="Arial" w:hAnsi="Arial" w:cs="Arial"/>
          <w:lang w:val="en-US"/>
        </w:rPr>
        <w:t>Abdullahi</w:t>
      </w:r>
      <w:proofErr w:type="spellEnd"/>
      <w:r w:rsidRPr="00BE367F">
        <w:rPr>
          <w:rFonts w:ascii="Arial" w:hAnsi="Arial" w:cs="Arial"/>
          <w:lang w:val="en-US"/>
        </w:rPr>
        <w:t xml:space="preserve"> (2024) </w:t>
      </w:r>
      <w:r w:rsidRPr="00C40BAF">
        <w:rPr>
          <w:rFonts w:ascii="Arial" w:hAnsi="Arial" w:cs="Arial"/>
          <w:lang w:val="en-US"/>
        </w:rPr>
        <w:lastRenderedPageBreak/>
        <w:t xml:space="preserve">emphasize the critical importance of emerging technologies such as AI, 5G, and cybersecurity for economic and military strength, calling for the US-China cooperation on the ethical use of </w:t>
      </w:r>
      <w:r w:rsidRPr="00BE367F">
        <w:rPr>
          <w:rFonts w:ascii="Arial" w:hAnsi="Arial" w:cs="Arial"/>
          <w:lang w:val="en-US"/>
        </w:rPr>
        <w:t>technologies (</w:t>
      </w:r>
      <w:proofErr w:type="spellStart"/>
      <w:r w:rsidRPr="00BE367F">
        <w:rPr>
          <w:rFonts w:ascii="Arial" w:eastAsia="Calibri" w:hAnsi="Arial" w:cs="Arial"/>
          <w:lang w:val="en-US"/>
        </w:rPr>
        <w:t>Gawi</w:t>
      </w:r>
      <w:proofErr w:type="spellEnd"/>
      <w:r w:rsidRPr="00BE367F">
        <w:rPr>
          <w:rFonts w:ascii="Arial" w:eastAsia="Calibri" w:hAnsi="Arial" w:cs="Arial"/>
          <w:lang w:val="en-US"/>
        </w:rPr>
        <w:t xml:space="preserve"> &amp; </w:t>
      </w:r>
      <w:proofErr w:type="spellStart"/>
      <w:r w:rsidRPr="00BE367F">
        <w:rPr>
          <w:rFonts w:ascii="Arial" w:eastAsia="Calibri" w:hAnsi="Arial" w:cs="Arial"/>
          <w:lang w:val="en-US"/>
        </w:rPr>
        <w:t>Abdullahi</w:t>
      </w:r>
      <w:proofErr w:type="spellEnd"/>
      <w:r w:rsidRPr="00BE367F">
        <w:rPr>
          <w:rFonts w:ascii="Arial" w:eastAsia="Calibri" w:hAnsi="Arial" w:cs="Arial"/>
          <w:lang w:val="en-US"/>
        </w:rPr>
        <w:t>, 2024</w:t>
      </w:r>
      <w:r w:rsidRPr="00BE367F">
        <w:rPr>
          <w:rFonts w:ascii="Arial" w:hAnsi="Arial" w:cs="Arial"/>
          <w:lang w:val="en-US"/>
        </w:rPr>
        <w:t>).</w:t>
      </w:r>
    </w:p>
    <w:p w14:paraId="5F5FCCFD" w14:textId="77777777" w:rsidR="003D4D45" w:rsidRDefault="003D4D45" w:rsidP="00C40BAF">
      <w:pPr>
        <w:spacing w:line="360" w:lineRule="auto"/>
        <w:rPr>
          <w:rFonts w:ascii="Arial" w:hAnsi="Arial" w:cs="Arial"/>
          <w:lang w:val="en-US"/>
        </w:rPr>
      </w:pPr>
    </w:p>
    <w:p w14:paraId="21BFF147" w14:textId="77777777" w:rsidR="00C40BAF" w:rsidRPr="00C40BAF" w:rsidRDefault="00C40BAF" w:rsidP="00C40BAF">
      <w:pPr>
        <w:spacing w:line="360" w:lineRule="auto"/>
        <w:rPr>
          <w:rFonts w:ascii="Arial" w:hAnsi="Arial" w:cs="Arial"/>
          <w:lang w:val="en-US"/>
        </w:rPr>
      </w:pPr>
      <w:r w:rsidRPr="00C40BAF">
        <w:rPr>
          <w:rFonts w:ascii="Arial" w:hAnsi="Arial" w:cs="Arial"/>
          <w:lang w:val="en-US"/>
        </w:rPr>
        <w:t xml:space="preserve">Moon and </w:t>
      </w:r>
      <w:r w:rsidRPr="00BE367F">
        <w:rPr>
          <w:rFonts w:ascii="Arial" w:hAnsi="Arial" w:cs="Arial"/>
          <w:lang w:val="en-US"/>
        </w:rPr>
        <w:t xml:space="preserve">Yeon (2024) </w:t>
      </w:r>
      <w:r w:rsidRPr="00C40BAF">
        <w:rPr>
          <w:rFonts w:ascii="Arial" w:hAnsi="Arial" w:cs="Arial"/>
          <w:lang w:val="en-US"/>
        </w:rPr>
        <w:t>introduce the concept of “techno-statism” to explain the deepening of high-tech rivalry between the US and China, analyzing the dilemmas faced by middle powers.</w:t>
      </w:r>
    </w:p>
    <w:p w14:paraId="7947FD1E" w14:textId="77777777" w:rsidR="003D4D45" w:rsidRDefault="003D4D45" w:rsidP="00C40BAF">
      <w:pPr>
        <w:spacing w:line="360" w:lineRule="auto"/>
        <w:rPr>
          <w:rFonts w:ascii="Arial" w:hAnsi="Arial" w:cs="Arial"/>
          <w:lang w:val="en-US"/>
        </w:rPr>
      </w:pPr>
    </w:p>
    <w:p w14:paraId="59C667BA" w14:textId="77777777" w:rsidR="003D4D45" w:rsidRDefault="003D4D45" w:rsidP="00C40BAF">
      <w:pPr>
        <w:spacing w:line="360" w:lineRule="auto"/>
        <w:rPr>
          <w:rFonts w:ascii="Arial" w:hAnsi="Arial" w:cs="Arial"/>
          <w:lang w:val="en-US"/>
        </w:rPr>
      </w:pPr>
    </w:p>
    <w:p w14:paraId="5B97FA5F" w14:textId="77777777" w:rsidR="00C40BAF" w:rsidRPr="00C40BAF" w:rsidRDefault="00C40BAF" w:rsidP="00C40BAF">
      <w:pPr>
        <w:spacing w:line="360" w:lineRule="auto"/>
        <w:rPr>
          <w:rFonts w:ascii="Arial" w:hAnsi="Arial" w:cs="Arial"/>
          <w:lang w:val="en-US"/>
        </w:rPr>
      </w:pPr>
      <w:proofErr w:type="spellStart"/>
      <w:r w:rsidRPr="00C40BAF">
        <w:rPr>
          <w:rFonts w:ascii="Arial" w:hAnsi="Arial" w:cs="Arial"/>
          <w:lang w:val="en-US"/>
        </w:rPr>
        <w:t>Danilin</w:t>
      </w:r>
      <w:proofErr w:type="spellEnd"/>
      <w:r w:rsidRPr="00C40BAF">
        <w:rPr>
          <w:rFonts w:ascii="Arial" w:hAnsi="Arial" w:cs="Arial"/>
          <w:lang w:val="en-US"/>
        </w:rPr>
        <w:t xml:space="preserve"> conceptualizes the US strategy as “neo-techno-nationalism,” focusing on the control of global human capital and data to maintain a systemic techno-economic regime. Authors emphasize the cultural and geopolitical differences shaping technological rivalry, including American individualism versus Chinese Confucian state-business relations.</w:t>
      </w:r>
    </w:p>
    <w:p w14:paraId="706CF696" w14:textId="77777777" w:rsidR="00C40BAF" w:rsidRPr="00C40BAF" w:rsidRDefault="00C40BAF" w:rsidP="00C40BAF">
      <w:pPr>
        <w:spacing w:line="360" w:lineRule="auto"/>
        <w:rPr>
          <w:rFonts w:ascii="Arial" w:hAnsi="Arial" w:cs="Arial"/>
          <w:lang w:val="en-US"/>
        </w:rPr>
      </w:pPr>
    </w:p>
    <w:p w14:paraId="1F3CBDCC" w14:textId="24E62D7D" w:rsidR="00C40BAF" w:rsidRPr="003D4D45" w:rsidRDefault="00C40BAF" w:rsidP="00C40BAF">
      <w:pPr>
        <w:spacing w:line="360" w:lineRule="auto"/>
        <w:rPr>
          <w:rFonts w:ascii="Arial" w:hAnsi="Arial" w:cs="Arial"/>
          <w:b/>
          <w:lang w:val="en-US"/>
        </w:rPr>
      </w:pPr>
      <w:r w:rsidRPr="003D4D45">
        <w:rPr>
          <w:rFonts w:ascii="Arial" w:hAnsi="Arial" w:cs="Arial"/>
          <w:b/>
          <w:lang w:val="en-US"/>
        </w:rPr>
        <w:t xml:space="preserve">Contribution of </w:t>
      </w:r>
      <w:r w:rsidR="003D4D45" w:rsidRPr="003D4D45">
        <w:rPr>
          <w:rFonts w:ascii="Arial" w:hAnsi="Arial" w:cs="Arial"/>
          <w:b/>
          <w:lang w:val="en-US"/>
        </w:rPr>
        <w:t>t</w:t>
      </w:r>
      <w:r w:rsidRPr="003D4D45">
        <w:rPr>
          <w:rFonts w:ascii="Arial" w:hAnsi="Arial" w:cs="Arial"/>
          <w:b/>
          <w:lang w:val="en-US"/>
        </w:rPr>
        <w:t xml:space="preserve">his </w:t>
      </w:r>
      <w:r w:rsidR="003D4D45" w:rsidRPr="003D4D45">
        <w:rPr>
          <w:rFonts w:ascii="Arial" w:hAnsi="Arial" w:cs="Arial"/>
          <w:b/>
          <w:lang w:val="en-US"/>
        </w:rPr>
        <w:t>s</w:t>
      </w:r>
      <w:r w:rsidRPr="003D4D45">
        <w:rPr>
          <w:rFonts w:ascii="Arial" w:hAnsi="Arial" w:cs="Arial"/>
          <w:b/>
          <w:lang w:val="en-US"/>
        </w:rPr>
        <w:t>tudy</w:t>
      </w:r>
    </w:p>
    <w:p w14:paraId="2D6BCD48" w14:textId="77777777" w:rsidR="003D4D45" w:rsidRDefault="003D4D45" w:rsidP="00C40BAF">
      <w:pPr>
        <w:pStyle w:val="LO-normal"/>
        <w:spacing w:line="360" w:lineRule="auto"/>
        <w:rPr>
          <w:rFonts w:ascii="Arial" w:hAnsi="Arial" w:cs="Arial"/>
          <w:lang w:val="en-US"/>
        </w:rPr>
      </w:pPr>
    </w:p>
    <w:p w14:paraId="7F22C375" w14:textId="784A04C3" w:rsidR="0086400A" w:rsidRPr="00C40BAF" w:rsidRDefault="00C40BAF" w:rsidP="00C40BAF">
      <w:pPr>
        <w:pStyle w:val="LO-normal"/>
        <w:spacing w:line="360" w:lineRule="auto"/>
        <w:rPr>
          <w:rFonts w:ascii="Arial" w:hAnsi="Arial" w:cs="Arial"/>
          <w:color w:val="FF0000"/>
          <w:lang w:val="en-US"/>
        </w:rPr>
      </w:pPr>
      <w:r w:rsidRPr="00C40BAF">
        <w:rPr>
          <w:rFonts w:ascii="Arial" w:hAnsi="Arial" w:cs="Arial"/>
          <w:lang w:val="en-US"/>
        </w:rPr>
        <w:t>This study seeks to address the identified gaps by conducting a comprehensive comparative analysis of US and Chinese national strategies for promoting innovation, focusing on their impact on competitiveness in key technological areas. It proposes an integrated approach that combines the analysis of policy instruments, innovation outcomes, and global implications</w:t>
      </w:r>
      <w:r w:rsidR="0086400A" w:rsidRPr="00C40BAF">
        <w:rPr>
          <w:rFonts w:ascii="Arial" w:hAnsi="Arial" w:cs="Arial"/>
          <w:color w:val="FF0000"/>
          <w:lang w:val="en-US"/>
        </w:rPr>
        <w:t>.</w:t>
      </w:r>
    </w:p>
    <w:p w14:paraId="786C2095" w14:textId="77777777" w:rsidR="0086400A" w:rsidRPr="00C40BAF" w:rsidRDefault="0086400A" w:rsidP="00C40BAF">
      <w:pPr>
        <w:pStyle w:val="LO-normal"/>
        <w:spacing w:line="360" w:lineRule="auto"/>
        <w:rPr>
          <w:rFonts w:ascii="Arial" w:hAnsi="Arial" w:cs="Arial"/>
          <w:color w:val="FF0000"/>
          <w:lang w:val="en-US"/>
        </w:rPr>
      </w:pPr>
    </w:p>
    <w:p w14:paraId="24F46A58" w14:textId="2731DD3C" w:rsidR="00146197" w:rsidRPr="003D4D45" w:rsidRDefault="003D4D45" w:rsidP="00306570">
      <w:pPr>
        <w:pStyle w:val="LO-normal"/>
        <w:spacing w:line="360" w:lineRule="auto"/>
        <w:rPr>
          <w:rFonts w:ascii="Arial" w:hAnsi="Arial" w:cs="Arial"/>
          <w:b/>
          <w:bCs/>
          <w:lang w:val="en-US"/>
        </w:rPr>
      </w:pPr>
      <w:r w:rsidRPr="003D4D45">
        <w:rPr>
          <w:rFonts w:ascii="Arial" w:hAnsi="Arial" w:cs="Arial"/>
          <w:b/>
          <w:bCs/>
          <w:lang w:val="en-US"/>
        </w:rPr>
        <w:t>Methods</w:t>
      </w:r>
    </w:p>
    <w:p w14:paraId="2CC301AE" w14:textId="77777777" w:rsidR="00CD1875" w:rsidRPr="003D4D45" w:rsidRDefault="00CD1875" w:rsidP="00CD1875">
      <w:pPr>
        <w:suppressAutoHyphens w:val="0"/>
        <w:spacing w:line="360" w:lineRule="auto"/>
        <w:rPr>
          <w:rFonts w:ascii="Arial" w:eastAsia="SimSun" w:hAnsi="Arial" w:cs="Arial"/>
          <w:b/>
          <w:iCs/>
          <w:color w:val="FF0000"/>
          <w:szCs w:val="32"/>
          <w:lang w:val="en-US" w:eastAsia="en-US" w:bidi="ar-SA"/>
        </w:rPr>
      </w:pPr>
    </w:p>
    <w:p w14:paraId="07116CEB" w14:textId="0887088A" w:rsidR="006D6B9B" w:rsidRPr="003D4D45" w:rsidRDefault="003D4D45" w:rsidP="006D6B9B">
      <w:pPr>
        <w:suppressAutoHyphens w:val="0"/>
        <w:spacing w:line="360" w:lineRule="auto"/>
        <w:rPr>
          <w:rFonts w:ascii="Arial" w:eastAsia="SimSun" w:hAnsi="Arial" w:cs="Arial"/>
          <w:b/>
          <w:bCs/>
          <w:szCs w:val="32"/>
          <w:lang w:val="en-US" w:eastAsia="en-US" w:bidi="ar-SA"/>
        </w:rPr>
      </w:pPr>
      <w:bookmarkStart w:id="3" w:name="_Toc158336551"/>
      <w:r w:rsidRPr="003D4D45">
        <w:rPr>
          <w:rFonts w:ascii="Arial" w:eastAsia="SimSun" w:hAnsi="Arial" w:cs="Arial"/>
          <w:b/>
          <w:bCs/>
          <w:szCs w:val="32"/>
          <w:lang w:val="en-US" w:eastAsia="en-US" w:bidi="ar-SA"/>
        </w:rPr>
        <w:t>Research design</w:t>
      </w:r>
    </w:p>
    <w:p w14:paraId="059560C3" w14:textId="77777777" w:rsidR="009E27E9" w:rsidRPr="003D4D45" w:rsidRDefault="009E27E9" w:rsidP="003D4D45">
      <w:pPr>
        <w:suppressAutoHyphens w:val="0"/>
        <w:rPr>
          <w:rFonts w:ascii="Arial" w:eastAsia="SimSun" w:hAnsi="Arial" w:cs="Arial"/>
          <w:b/>
          <w:bCs/>
          <w:color w:val="FF0000"/>
          <w:sz w:val="32"/>
          <w:szCs w:val="32"/>
          <w:lang w:val="en-US" w:eastAsia="en-US" w:bidi="ar-SA"/>
        </w:rPr>
      </w:pPr>
    </w:p>
    <w:bookmarkEnd w:id="3"/>
    <w:p w14:paraId="38334E8A" w14:textId="77777777" w:rsidR="003D4D45" w:rsidRPr="003D4D45" w:rsidRDefault="003D4D45" w:rsidP="003D4D45">
      <w:pPr>
        <w:rPr>
          <w:rFonts w:ascii="Verdana" w:hAnsi="Verdana"/>
          <w:bCs/>
          <w:lang w:val="en-US"/>
        </w:rPr>
      </w:pPr>
      <w:r w:rsidRPr="003D4D45">
        <w:rPr>
          <w:rFonts w:ascii="Verdana" w:hAnsi="Verdana"/>
          <w:bCs/>
          <w:lang w:val="en-US"/>
        </w:rPr>
        <w:t>This study employs mixed methods, combining qualitative comparative analysis with quantitative assessment of innovation performance indicators. The selection of a mixed methodology is driven by the complexity of the phenomenon under examination, which requires both an in-depth understanding of state strategies and an empirical evaluation of their effectiveness.</w:t>
      </w:r>
    </w:p>
    <w:p w14:paraId="7EF0F1C8" w14:textId="77777777" w:rsidR="003D4D45" w:rsidRDefault="003D4D45" w:rsidP="003D4D45">
      <w:pPr>
        <w:rPr>
          <w:rFonts w:ascii="Verdana" w:hAnsi="Verdana"/>
          <w:bCs/>
          <w:lang w:val="en-US"/>
        </w:rPr>
      </w:pPr>
    </w:p>
    <w:p w14:paraId="2358D129" w14:textId="77777777" w:rsidR="003D4D45" w:rsidRPr="003D4D45" w:rsidRDefault="003D4D45" w:rsidP="003D4D45">
      <w:pPr>
        <w:rPr>
          <w:rFonts w:ascii="Verdana" w:hAnsi="Verdana"/>
          <w:bCs/>
          <w:lang w:val="en-US"/>
        </w:rPr>
      </w:pPr>
      <w:r w:rsidRPr="003D4D45">
        <w:rPr>
          <w:rFonts w:ascii="Verdana" w:hAnsi="Verdana"/>
          <w:bCs/>
          <w:lang w:val="en-US"/>
        </w:rPr>
        <w:lastRenderedPageBreak/>
        <w:t>The primary methodological framework is a comparative case study, in which the US and China are examined as two contrasting cases of implementing state-led innovation strategies. This approach allows us to identify cause-and-effect relationships between differences in strategic approaches and their impact on competitiveness.</w:t>
      </w:r>
    </w:p>
    <w:p w14:paraId="215CE13F" w14:textId="77777777" w:rsidR="003D4D45" w:rsidRPr="003D4D45" w:rsidRDefault="003D4D45" w:rsidP="003D4D45">
      <w:pPr>
        <w:rPr>
          <w:rFonts w:ascii="Verdana" w:hAnsi="Verdana"/>
          <w:bCs/>
          <w:lang w:val="en-US"/>
        </w:rPr>
      </w:pPr>
    </w:p>
    <w:p w14:paraId="0339EF14" w14:textId="459BCED3" w:rsidR="003D4D45" w:rsidRPr="00FF3D1F" w:rsidRDefault="003D4D45" w:rsidP="003D4D45">
      <w:pPr>
        <w:rPr>
          <w:rFonts w:ascii="Arial" w:hAnsi="Arial" w:cs="Arial"/>
          <w:b/>
          <w:lang w:val="en-US"/>
        </w:rPr>
      </w:pPr>
      <w:r w:rsidRPr="00FF3D1F">
        <w:rPr>
          <w:rFonts w:ascii="Arial" w:hAnsi="Arial" w:cs="Arial"/>
          <w:b/>
          <w:lang w:val="en-US"/>
        </w:rPr>
        <w:t>Sample and selection criteria</w:t>
      </w:r>
    </w:p>
    <w:p w14:paraId="055A4F8B" w14:textId="77777777" w:rsidR="003D4D45" w:rsidRPr="003D4D45" w:rsidRDefault="003D4D45" w:rsidP="003D4D45">
      <w:pPr>
        <w:rPr>
          <w:rFonts w:ascii="Arial" w:hAnsi="Arial" w:cs="Arial"/>
          <w:lang w:val="en-US"/>
        </w:rPr>
      </w:pPr>
    </w:p>
    <w:p w14:paraId="609586CA" w14:textId="77777777" w:rsidR="003D4D45" w:rsidRPr="003D4D45" w:rsidRDefault="003D4D45" w:rsidP="003D4D45">
      <w:pPr>
        <w:rPr>
          <w:rFonts w:ascii="Arial" w:hAnsi="Arial" w:cs="Arial"/>
          <w:lang w:val="en-US"/>
        </w:rPr>
      </w:pPr>
      <w:r w:rsidRPr="003D4D45">
        <w:rPr>
          <w:rFonts w:ascii="Arial" w:hAnsi="Arial" w:cs="Arial"/>
          <w:lang w:val="en-US"/>
        </w:rPr>
        <w:t>The temporal scope of the study covers the period from 2015 to 2024. The lower limit is determined by China’s adoption of the Made in China 2025 strategy in 2015 which marked a new stage in technological competition. The upper limit is defined by the availability of up-to-date data.</w:t>
      </w:r>
    </w:p>
    <w:p w14:paraId="5F1D3A3B" w14:textId="77777777" w:rsidR="003D4D45" w:rsidRDefault="003D4D45" w:rsidP="003D4D45">
      <w:pPr>
        <w:suppressAutoHyphens w:val="0"/>
        <w:spacing w:line="360" w:lineRule="auto"/>
        <w:rPr>
          <w:rFonts w:ascii="Arial" w:hAnsi="Arial" w:cs="Arial"/>
          <w:lang w:val="en-US"/>
        </w:rPr>
      </w:pPr>
    </w:p>
    <w:p w14:paraId="35BD4E70" w14:textId="77777777" w:rsidR="003D4D45" w:rsidRPr="003D4D45" w:rsidRDefault="003D4D45" w:rsidP="003D4D45">
      <w:pPr>
        <w:suppressAutoHyphens w:val="0"/>
        <w:spacing w:line="360" w:lineRule="auto"/>
        <w:rPr>
          <w:rFonts w:ascii="Arial" w:hAnsi="Arial" w:cs="Arial"/>
          <w:lang w:val="en-US"/>
        </w:rPr>
      </w:pPr>
    </w:p>
    <w:p w14:paraId="428C37B5" w14:textId="6360D9E3" w:rsidR="006D6B9B" w:rsidRPr="003D4D45" w:rsidRDefault="003D4D45" w:rsidP="003D4D45">
      <w:pPr>
        <w:suppressAutoHyphens w:val="0"/>
        <w:spacing w:line="360" w:lineRule="auto"/>
        <w:rPr>
          <w:rFonts w:ascii="Arial" w:eastAsia="SimSun" w:hAnsi="Arial" w:cs="Arial"/>
          <w:bCs/>
          <w:lang w:val="en-US" w:eastAsia="en-US" w:bidi="ar-SA"/>
        </w:rPr>
      </w:pPr>
      <w:r w:rsidRPr="003D4D45">
        <w:rPr>
          <w:rFonts w:ascii="Arial" w:hAnsi="Arial" w:cs="Arial"/>
          <w:lang w:val="en-US"/>
        </w:rPr>
        <w:t>The criteria for including documents in the analysis are as follows (Table 1)</w:t>
      </w:r>
      <w:r w:rsidR="006D6B9B" w:rsidRPr="003D4D45">
        <w:rPr>
          <w:rFonts w:ascii="Arial" w:eastAsia="SimSun" w:hAnsi="Arial" w:cs="Arial"/>
          <w:bCs/>
          <w:lang w:val="en-US" w:eastAsia="en-US" w:bidi="ar-SA"/>
        </w:rPr>
        <w:t>.</w:t>
      </w:r>
    </w:p>
    <w:p w14:paraId="3B083E6F" w14:textId="77777777" w:rsidR="009E27E9" w:rsidRDefault="009E27E9" w:rsidP="006D6B9B">
      <w:pPr>
        <w:suppressAutoHyphens w:val="0"/>
        <w:spacing w:line="360" w:lineRule="auto"/>
        <w:rPr>
          <w:rFonts w:ascii="Arial" w:eastAsia="SimSun" w:hAnsi="Arial" w:cs="Arial"/>
          <w:bCs/>
          <w:color w:val="FF0000"/>
          <w:szCs w:val="32"/>
          <w:lang w:val="en-US" w:eastAsia="en-US" w:bidi="ar-SA"/>
        </w:rPr>
      </w:pPr>
    </w:p>
    <w:p w14:paraId="01BE9DFE" w14:textId="77777777" w:rsidR="003D4D45" w:rsidRPr="00FF71C9" w:rsidRDefault="003D4D45" w:rsidP="00FF71C9">
      <w:pPr>
        <w:jc w:val="center"/>
        <w:rPr>
          <w:rFonts w:ascii="Arial" w:hAnsi="Arial" w:cs="Arial"/>
          <w:b/>
          <w:lang w:val="en-US"/>
        </w:rPr>
      </w:pPr>
      <w:r w:rsidRPr="00FF71C9">
        <w:rPr>
          <w:rFonts w:ascii="Arial" w:hAnsi="Arial" w:cs="Arial"/>
          <w:b/>
          <w:lang w:val="en-US"/>
        </w:rPr>
        <w:t xml:space="preserve">Table 1. </w:t>
      </w:r>
      <w:r w:rsidRPr="00FF71C9">
        <w:rPr>
          <w:rFonts w:ascii="Arial" w:hAnsi="Arial" w:cs="Arial"/>
          <w:lang w:val="en-US"/>
        </w:rPr>
        <w:t>Criteria for including documents in the analysis</w:t>
      </w:r>
    </w:p>
    <w:tbl>
      <w:tblPr>
        <w:tblStyle w:val="Tablaconcuadrcula"/>
        <w:tblW w:w="9072" w:type="dxa"/>
        <w:jc w:val="center"/>
        <w:tblLook w:val="04A0" w:firstRow="1" w:lastRow="0" w:firstColumn="1" w:lastColumn="0" w:noHBand="0" w:noVBand="1"/>
      </w:tblPr>
      <w:tblGrid>
        <w:gridCol w:w="4725"/>
        <w:gridCol w:w="4347"/>
      </w:tblGrid>
      <w:tr w:rsidR="00FF71C9" w:rsidRPr="00FF71C9" w14:paraId="0E7F5C19" w14:textId="77777777" w:rsidTr="00FF71C9">
        <w:trPr>
          <w:jc w:val="center"/>
        </w:trPr>
        <w:tc>
          <w:tcPr>
            <w:tcW w:w="4928" w:type="dxa"/>
            <w:hideMark/>
          </w:tcPr>
          <w:p w14:paraId="08BFDC30" w14:textId="77777777" w:rsidR="003D4D45" w:rsidRPr="00FF71C9" w:rsidRDefault="003D4D45" w:rsidP="00FF71C9">
            <w:pPr>
              <w:rPr>
                <w:rFonts w:ascii="Arial" w:hAnsi="Arial" w:cs="Arial"/>
                <w:bCs/>
              </w:rPr>
            </w:pPr>
            <w:r w:rsidRPr="00FF71C9">
              <w:rPr>
                <w:rFonts w:ascii="Arial" w:hAnsi="Arial" w:cs="Arial"/>
                <w:bCs/>
              </w:rPr>
              <w:t>Inclusion criteria for documents</w:t>
            </w:r>
          </w:p>
        </w:tc>
        <w:tc>
          <w:tcPr>
            <w:tcW w:w="4643" w:type="dxa"/>
            <w:hideMark/>
          </w:tcPr>
          <w:p w14:paraId="436ED8C8" w14:textId="77777777" w:rsidR="003D4D45" w:rsidRPr="00FF71C9" w:rsidRDefault="003D4D45" w:rsidP="00FF71C9">
            <w:pPr>
              <w:rPr>
                <w:rFonts w:ascii="Arial" w:hAnsi="Arial" w:cs="Arial"/>
                <w:bCs/>
              </w:rPr>
            </w:pPr>
            <w:r w:rsidRPr="00FF71C9">
              <w:rPr>
                <w:rFonts w:ascii="Arial" w:hAnsi="Arial" w:cs="Arial"/>
                <w:bCs/>
              </w:rPr>
              <w:t>Exclusion criteria for documents</w:t>
            </w:r>
          </w:p>
        </w:tc>
      </w:tr>
      <w:tr w:rsidR="00FF71C9" w:rsidRPr="004579E7" w14:paraId="78D395FE" w14:textId="77777777" w:rsidTr="00FF71C9">
        <w:trPr>
          <w:jc w:val="center"/>
        </w:trPr>
        <w:tc>
          <w:tcPr>
            <w:tcW w:w="4928" w:type="dxa"/>
            <w:hideMark/>
          </w:tcPr>
          <w:p w14:paraId="46FCE168" w14:textId="77777777" w:rsidR="003D4D45" w:rsidRPr="00FF71C9" w:rsidRDefault="003D4D45" w:rsidP="00FF71C9">
            <w:pPr>
              <w:rPr>
                <w:rFonts w:ascii="Arial" w:hAnsi="Arial" w:cs="Arial"/>
                <w:lang w:val="en-US"/>
              </w:rPr>
            </w:pPr>
            <w:r w:rsidRPr="00FF71C9">
              <w:rPr>
                <w:rFonts w:ascii="Arial" w:hAnsi="Arial" w:cs="Arial"/>
                <w:lang w:val="en-US"/>
              </w:rPr>
              <w:t>Official strategic documents and legislative acts of the US and China in the field of innovation policy</w:t>
            </w:r>
          </w:p>
        </w:tc>
        <w:tc>
          <w:tcPr>
            <w:tcW w:w="4643" w:type="dxa"/>
            <w:hideMark/>
          </w:tcPr>
          <w:p w14:paraId="6E6020B4" w14:textId="77777777" w:rsidR="003D4D45" w:rsidRPr="00FF71C9" w:rsidRDefault="003D4D45" w:rsidP="00FF71C9">
            <w:pPr>
              <w:rPr>
                <w:rFonts w:ascii="Arial" w:hAnsi="Arial" w:cs="Arial"/>
                <w:lang w:val="en-US"/>
              </w:rPr>
            </w:pPr>
            <w:r w:rsidRPr="00FF71C9">
              <w:rPr>
                <w:rFonts w:ascii="Arial" w:hAnsi="Arial" w:cs="Arial"/>
                <w:lang w:val="en-US"/>
              </w:rPr>
              <w:t>Documents at the local or regional level (except when they illustrate federal policy)</w:t>
            </w:r>
          </w:p>
        </w:tc>
      </w:tr>
      <w:tr w:rsidR="00FF71C9" w:rsidRPr="004579E7" w14:paraId="0A903B9A" w14:textId="77777777" w:rsidTr="00FF71C9">
        <w:trPr>
          <w:jc w:val="center"/>
        </w:trPr>
        <w:tc>
          <w:tcPr>
            <w:tcW w:w="4928" w:type="dxa"/>
            <w:hideMark/>
          </w:tcPr>
          <w:p w14:paraId="682E342C" w14:textId="77777777" w:rsidR="003D4D45" w:rsidRPr="00FF71C9" w:rsidRDefault="003D4D45" w:rsidP="00FF71C9">
            <w:pPr>
              <w:rPr>
                <w:rFonts w:ascii="Arial" w:hAnsi="Arial" w:cs="Arial"/>
                <w:lang w:val="en-US"/>
              </w:rPr>
            </w:pPr>
            <w:r w:rsidRPr="00FF71C9">
              <w:rPr>
                <w:rFonts w:ascii="Arial" w:hAnsi="Arial" w:cs="Arial"/>
                <w:lang w:val="en-US"/>
              </w:rPr>
              <w:t>Documents related to key technological areas: AI, semiconductors, quantum technologies, biotechnology, 5G/telecommunications</w:t>
            </w:r>
          </w:p>
        </w:tc>
        <w:tc>
          <w:tcPr>
            <w:tcW w:w="4643" w:type="dxa"/>
            <w:hideMark/>
          </w:tcPr>
          <w:p w14:paraId="4F946269" w14:textId="77777777" w:rsidR="003D4D45" w:rsidRPr="00FF71C9" w:rsidRDefault="003D4D45" w:rsidP="00FF71C9">
            <w:pPr>
              <w:rPr>
                <w:rFonts w:ascii="Arial" w:hAnsi="Arial" w:cs="Arial"/>
                <w:lang w:val="en-US"/>
              </w:rPr>
            </w:pPr>
            <w:r w:rsidRPr="00FF71C9">
              <w:rPr>
                <w:rFonts w:ascii="Arial" w:hAnsi="Arial" w:cs="Arial"/>
                <w:lang w:val="en-US"/>
              </w:rPr>
              <w:t>Unofficial sources and media materials</w:t>
            </w:r>
          </w:p>
        </w:tc>
      </w:tr>
      <w:tr w:rsidR="00FF71C9" w:rsidRPr="004579E7" w14:paraId="0C639AF4" w14:textId="77777777" w:rsidTr="00FF71C9">
        <w:trPr>
          <w:jc w:val="center"/>
        </w:trPr>
        <w:tc>
          <w:tcPr>
            <w:tcW w:w="4928" w:type="dxa"/>
            <w:hideMark/>
          </w:tcPr>
          <w:p w14:paraId="5A4B342C" w14:textId="77777777" w:rsidR="003D4D45" w:rsidRPr="00FF71C9" w:rsidRDefault="003D4D45" w:rsidP="00FF71C9">
            <w:pPr>
              <w:rPr>
                <w:rFonts w:ascii="Arial" w:hAnsi="Arial" w:cs="Arial"/>
                <w:lang w:val="en-US"/>
              </w:rPr>
            </w:pPr>
            <w:r w:rsidRPr="00FF71C9">
              <w:rPr>
                <w:rFonts w:ascii="Arial" w:hAnsi="Arial" w:cs="Arial"/>
                <w:lang w:val="en-US"/>
              </w:rPr>
              <w:t>Publications in English, Chinese, or Russian</w:t>
            </w:r>
          </w:p>
        </w:tc>
        <w:tc>
          <w:tcPr>
            <w:tcW w:w="4643" w:type="dxa"/>
            <w:hideMark/>
          </w:tcPr>
          <w:p w14:paraId="121D62CA" w14:textId="77777777" w:rsidR="003D4D45" w:rsidRPr="00FF71C9" w:rsidRDefault="003D4D45" w:rsidP="00FF71C9">
            <w:pPr>
              <w:rPr>
                <w:rFonts w:ascii="Arial" w:hAnsi="Arial" w:cs="Arial"/>
                <w:lang w:val="en-US"/>
              </w:rPr>
            </w:pPr>
            <w:r w:rsidRPr="00FF71C9">
              <w:rPr>
                <w:rFonts w:ascii="Arial" w:hAnsi="Arial" w:cs="Arial"/>
                <w:lang w:val="en-US"/>
              </w:rPr>
              <w:t>Documents not directly related to innovation policy</w:t>
            </w:r>
          </w:p>
        </w:tc>
      </w:tr>
      <w:tr w:rsidR="00FF71C9" w:rsidRPr="004579E7" w14:paraId="1E60CFCC" w14:textId="77777777" w:rsidTr="00FF71C9">
        <w:trPr>
          <w:jc w:val="center"/>
        </w:trPr>
        <w:tc>
          <w:tcPr>
            <w:tcW w:w="4928" w:type="dxa"/>
            <w:hideMark/>
          </w:tcPr>
          <w:p w14:paraId="643C45A0" w14:textId="77777777" w:rsidR="003D4D45" w:rsidRPr="00FF71C9" w:rsidRDefault="003D4D45" w:rsidP="00FF71C9">
            <w:pPr>
              <w:rPr>
                <w:rFonts w:ascii="Arial" w:hAnsi="Arial" w:cs="Arial"/>
                <w:lang w:val="en-US"/>
              </w:rPr>
            </w:pPr>
            <w:r w:rsidRPr="00FF71C9">
              <w:rPr>
                <w:rFonts w:ascii="Arial" w:hAnsi="Arial" w:cs="Arial"/>
                <w:lang w:val="en-US"/>
              </w:rPr>
              <w:t>Availability of the full text of the document</w:t>
            </w:r>
          </w:p>
        </w:tc>
        <w:tc>
          <w:tcPr>
            <w:tcW w:w="4643" w:type="dxa"/>
            <w:hideMark/>
          </w:tcPr>
          <w:p w14:paraId="7747F3CC" w14:textId="77777777" w:rsidR="003D4D45" w:rsidRPr="00FF71C9" w:rsidRDefault="003D4D45" w:rsidP="00FF71C9">
            <w:pPr>
              <w:rPr>
                <w:rFonts w:ascii="Arial" w:hAnsi="Arial" w:cs="Arial"/>
                <w:lang w:val="en-US"/>
              </w:rPr>
            </w:pPr>
            <w:r w:rsidRPr="00FF71C9">
              <w:rPr>
                <w:rFonts w:ascii="Arial" w:hAnsi="Arial" w:cs="Arial"/>
                <w:lang w:val="en-US"/>
              </w:rPr>
              <w:t>Documents with restricted access or incomplete data</w:t>
            </w:r>
          </w:p>
        </w:tc>
      </w:tr>
    </w:tbl>
    <w:p w14:paraId="3A76FC6C" w14:textId="77777777" w:rsidR="003D4D45" w:rsidRPr="003D4D45" w:rsidRDefault="003D4D45" w:rsidP="006D6B9B">
      <w:pPr>
        <w:suppressAutoHyphens w:val="0"/>
        <w:spacing w:line="360" w:lineRule="auto"/>
        <w:rPr>
          <w:rFonts w:ascii="Arial" w:eastAsia="SimSun" w:hAnsi="Arial" w:cs="Arial"/>
          <w:bCs/>
          <w:color w:val="FF0000"/>
          <w:sz w:val="32"/>
          <w:szCs w:val="32"/>
          <w:lang w:val="en-US" w:eastAsia="en-US" w:bidi="ar-SA"/>
        </w:rPr>
      </w:pPr>
    </w:p>
    <w:p w14:paraId="36105D0C" w14:textId="77777777" w:rsidR="003D4D45" w:rsidRDefault="003D4D45" w:rsidP="006D6B9B">
      <w:pPr>
        <w:suppressAutoHyphens w:val="0"/>
        <w:spacing w:line="360" w:lineRule="auto"/>
        <w:rPr>
          <w:rFonts w:ascii="Arial" w:hAnsi="Arial" w:cs="Arial"/>
          <w:bCs/>
          <w:lang w:val="en-US"/>
        </w:rPr>
      </w:pPr>
      <w:r w:rsidRPr="003D4D45">
        <w:rPr>
          <w:rFonts w:ascii="Arial" w:hAnsi="Arial" w:cs="Arial"/>
          <w:b/>
          <w:bCs/>
          <w:lang w:val="en-US"/>
        </w:rPr>
        <w:t>The key technological areas</w:t>
      </w:r>
      <w:r w:rsidRPr="003D4D45">
        <w:rPr>
          <w:rFonts w:ascii="Arial" w:hAnsi="Arial" w:cs="Arial"/>
          <w:bCs/>
          <w:lang w:val="en-US"/>
        </w:rPr>
        <w:t xml:space="preserve"> for analysis were selected based on their strategic importance, determined by the following criteria: (1) their designation as priorities in official strategic documents of both countries, including “Made in China 2025”, the US National AI Strategy, and the CHIPS Act; (2) the scale of public R&amp;D funding in these areas (</w:t>
      </w:r>
      <w:r w:rsidRPr="00BE367F">
        <w:rPr>
          <w:rFonts w:ascii="Arial" w:eastAsia="Calibri" w:hAnsi="Arial" w:cs="Arial"/>
          <w:lang w:val="en-US"/>
        </w:rPr>
        <w:t>Moon &amp; Yeon, 2024</w:t>
      </w:r>
      <w:r w:rsidRPr="00BE367F">
        <w:rPr>
          <w:rFonts w:ascii="Arial" w:hAnsi="Arial" w:cs="Arial"/>
          <w:bCs/>
          <w:lang w:val="en-US"/>
        </w:rPr>
        <w:t xml:space="preserve">); </w:t>
      </w:r>
      <w:r w:rsidRPr="003D4D45">
        <w:rPr>
          <w:rFonts w:ascii="Arial" w:hAnsi="Arial" w:cs="Arial"/>
          <w:bCs/>
          <w:lang w:val="en-US"/>
        </w:rPr>
        <w:t>(3) specific export restrictions and trade measures (</w:t>
      </w:r>
      <w:proofErr w:type="spellStart"/>
      <w:r w:rsidRPr="003D4D45">
        <w:rPr>
          <w:rFonts w:ascii="Arial" w:eastAsia="Calibri" w:hAnsi="Arial" w:cs="Arial"/>
          <w:lang w:val="en-US"/>
        </w:rPr>
        <w:t>Triolo</w:t>
      </w:r>
      <w:proofErr w:type="spellEnd"/>
      <w:r w:rsidRPr="003D4D45">
        <w:rPr>
          <w:rFonts w:ascii="Arial" w:eastAsia="Calibri" w:hAnsi="Arial" w:cs="Arial"/>
          <w:lang w:val="en-US"/>
        </w:rPr>
        <w:t>, 2023</w:t>
      </w:r>
      <w:r w:rsidRPr="003D4D45">
        <w:rPr>
          <w:rFonts w:ascii="Arial" w:hAnsi="Arial" w:cs="Arial"/>
          <w:bCs/>
          <w:lang w:val="en-US"/>
        </w:rPr>
        <w:t>); (4) their coverage in analytical reports of leading research centers as critical to national security (</w:t>
      </w:r>
      <w:proofErr w:type="spellStart"/>
      <w:r w:rsidRPr="003D4D45">
        <w:rPr>
          <w:rFonts w:ascii="Arial" w:eastAsia="Calibri" w:hAnsi="Arial" w:cs="Arial"/>
          <w:lang w:val="en-US"/>
        </w:rPr>
        <w:t>Gawi</w:t>
      </w:r>
      <w:proofErr w:type="spellEnd"/>
      <w:r w:rsidRPr="003D4D45">
        <w:rPr>
          <w:rFonts w:ascii="Arial" w:eastAsia="Calibri" w:hAnsi="Arial" w:cs="Arial"/>
          <w:lang w:val="en-US"/>
        </w:rPr>
        <w:t xml:space="preserve"> &amp; </w:t>
      </w:r>
      <w:proofErr w:type="spellStart"/>
      <w:r w:rsidRPr="003D4D45">
        <w:rPr>
          <w:rFonts w:ascii="Arial" w:eastAsia="Calibri" w:hAnsi="Arial" w:cs="Arial"/>
          <w:lang w:val="en-US"/>
        </w:rPr>
        <w:t>Abdullahi</w:t>
      </w:r>
      <w:proofErr w:type="spellEnd"/>
      <w:r w:rsidRPr="003D4D45">
        <w:rPr>
          <w:rFonts w:ascii="Arial" w:eastAsia="Calibri" w:hAnsi="Arial" w:cs="Arial"/>
          <w:lang w:val="en-US"/>
        </w:rPr>
        <w:t>, 2024</w:t>
      </w:r>
      <w:r w:rsidRPr="003D4D45">
        <w:rPr>
          <w:rFonts w:ascii="Arial" w:hAnsi="Arial" w:cs="Arial"/>
          <w:bCs/>
          <w:lang w:val="en-US"/>
        </w:rPr>
        <w:t>) for both countries, as well as the availability of sufficient data (Figure 1).</w:t>
      </w:r>
    </w:p>
    <w:p w14:paraId="512FD21A" w14:textId="77777777" w:rsidR="003D4D45" w:rsidRDefault="003D4D45" w:rsidP="006D6B9B">
      <w:pPr>
        <w:suppressAutoHyphens w:val="0"/>
        <w:spacing w:line="360" w:lineRule="auto"/>
        <w:rPr>
          <w:rFonts w:ascii="Arial" w:hAnsi="Arial" w:cs="Arial"/>
          <w:bCs/>
          <w:lang w:val="en-US"/>
        </w:rPr>
      </w:pPr>
    </w:p>
    <w:p w14:paraId="5C96E902" w14:textId="77777777" w:rsidR="003D4D45" w:rsidRPr="00FF71C9" w:rsidRDefault="003D4D45" w:rsidP="00FF71C9">
      <w:pPr>
        <w:spacing w:line="360" w:lineRule="auto"/>
        <w:jc w:val="center"/>
        <w:rPr>
          <w:rFonts w:ascii="Arial" w:hAnsi="Arial" w:cs="Arial"/>
          <w:highlight w:val="yellow"/>
        </w:rPr>
      </w:pPr>
      <w:r w:rsidRPr="00FF71C9">
        <w:rPr>
          <w:rFonts w:ascii="Arial" w:hAnsi="Arial" w:cs="Arial"/>
          <w:noProof/>
          <w:lang w:val="en-US" w:eastAsia="en-US" w:bidi="ar-SA"/>
        </w:rPr>
        <w:lastRenderedPageBreak/>
        <w:drawing>
          <wp:inline distT="0" distB="0" distL="0" distR="0" wp14:anchorId="56686756" wp14:editId="7E514154">
            <wp:extent cx="5103446" cy="2891693"/>
            <wp:effectExtent l="0" t="0" r="0" b="4445"/>
            <wp:docPr id="1479886980"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75CDE4" w14:textId="77777777" w:rsidR="003D4D45" w:rsidRDefault="003D4D45" w:rsidP="00FF71C9">
      <w:pPr>
        <w:spacing w:line="360" w:lineRule="auto"/>
        <w:jc w:val="center"/>
        <w:rPr>
          <w:rFonts w:ascii="Arial" w:hAnsi="Arial" w:cs="Arial"/>
          <w:szCs w:val="20"/>
          <w:lang w:val="en-US"/>
        </w:rPr>
      </w:pPr>
      <w:r w:rsidRPr="00FF71C9">
        <w:rPr>
          <w:rFonts w:ascii="Arial" w:hAnsi="Arial" w:cs="Arial"/>
          <w:b/>
          <w:szCs w:val="20"/>
          <w:lang w:val="en-US"/>
        </w:rPr>
        <w:t>Figure 1.</w:t>
      </w:r>
      <w:r w:rsidRPr="00FF71C9">
        <w:rPr>
          <w:rFonts w:ascii="Arial" w:hAnsi="Arial" w:cs="Arial"/>
          <w:szCs w:val="20"/>
          <w:lang w:val="en-US"/>
        </w:rPr>
        <w:t xml:space="preserve"> Key technological areas for research</w:t>
      </w:r>
    </w:p>
    <w:p w14:paraId="4755F905" w14:textId="77777777" w:rsidR="00FF71C9" w:rsidRPr="00FF71C9" w:rsidRDefault="00FF71C9" w:rsidP="00FF71C9">
      <w:pPr>
        <w:spacing w:line="360" w:lineRule="auto"/>
        <w:jc w:val="center"/>
        <w:rPr>
          <w:rFonts w:ascii="Arial" w:hAnsi="Arial" w:cs="Arial"/>
          <w:szCs w:val="20"/>
          <w:lang w:val="en-US"/>
        </w:rPr>
      </w:pPr>
    </w:p>
    <w:p w14:paraId="2EE2E754" w14:textId="1AE91527" w:rsidR="003D4D45" w:rsidRPr="00FF3D1F" w:rsidRDefault="003D4D45" w:rsidP="003D4D45">
      <w:pPr>
        <w:spacing w:line="360" w:lineRule="auto"/>
        <w:rPr>
          <w:rFonts w:ascii="Arial" w:hAnsi="Arial" w:cs="Arial"/>
          <w:b/>
          <w:lang w:val="en-US"/>
        </w:rPr>
      </w:pPr>
      <w:r w:rsidRPr="00FF3D1F">
        <w:rPr>
          <w:rFonts w:ascii="Arial" w:hAnsi="Arial" w:cs="Arial"/>
          <w:b/>
          <w:lang w:val="en-US"/>
        </w:rPr>
        <w:t>Data collection methods</w:t>
      </w:r>
    </w:p>
    <w:p w14:paraId="1BDFFEAB" w14:textId="77777777" w:rsidR="003D4D45" w:rsidRPr="003D4D45" w:rsidRDefault="003D4D45" w:rsidP="003D4D45">
      <w:pPr>
        <w:suppressAutoHyphens w:val="0"/>
        <w:spacing w:line="360" w:lineRule="auto"/>
        <w:rPr>
          <w:rFonts w:ascii="Arial" w:hAnsi="Arial" w:cs="Arial"/>
          <w:lang w:val="en-US"/>
        </w:rPr>
      </w:pPr>
    </w:p>
    <w:p w14:paraId="329C04DD" w14:textId="4ADE56EE" w:rsidR="003D4D45" w:rsidRPr="003D4D45" w:rsidRDefault="003D4D45" w:rsidP="003D4D45">
      <w:pPr>
        <w:suppressAutoHyphens w:val="0"/>
        <w:spacing w:line="360" w:lineRule="auto"/>
        <w:rPr>
          <w:rFonts w:ascii="Arial" w:hAnsi="Arial" w:cs="Arial"/>
          <w:lang w:val="en-US"/>
        </w:rPr>
      </w:pPr>
      <w:r w:rsidRPr="003D4D45">
        <w:rPr>
          <w:rFonts w:ascii="Arial" w:hAnsi="Arial" w:cs="Arial"/>
          <w:lang w:val="en-US"/>
        </w:rPr>
        <w:t>The study uses secondary data analysis from the following sources (Table 2).</w:t>
      </w:r>
    </w:p>
    <w:p w14:paraId="6693B046" w14:textId="77777777" w:rsidR="003D4D45" w:rsidRDefault="003D4D45" w:rsidP="003D4D45">
      <w:pPr>
        <w:suppressAutoHyphens w:val="0"/>
        <w:spacing w:line="360" w:lineRule="auto"/>
        <w:rPr>
          <w:rFonts w:ascii="Arial" w:hAnsi="Arial" w:cs="Arial"/>
          <w:bCs/>
          <w:lang w:val="en-US"/>
        </w:rPr>
      </w:pPr>
    </w:p>
    <w:p w14:paraId="498A53F3" w14:textId="77777777" w:rsidR="003D4D45" w:rsidRPr="00FF71C9" w:rsidRDefault="003D4D45" w:rsidP="00FF71C9">
      <w:pPr>
        <w:jc w:val="center"/>
        <w:rPr>
          <w:rFonts w:ascii="Arial" w:hAnsi="Arial" w:cs="Arial"/>
          <w:szCs w:val="20"/>
          <w:lang w:val="en-US"/>
        </w:rPr>
      </w:pPr>
      <w:r w:rsidRPr="00FF71C9">
        <w:rPr>
          <w:rFonts w:ascii="Arial" w:hAnsi="Arial" w:cs="Arial"/>
          <w:b/>
          <w:szCs w:val="20"/>
          <w:lang w:val="en-US"/>
        </w:rPr>
        <w:t>Table 2.</w:t>
      </w:r>
      <w:r w:rsidRPr="00FF71C9">
        <w:rPr>
          <w:rFonts w:ascii="Arial" w:hAnsi="Arial" w:cs="Arial"/>
          <w:szCs w:val="20"/>
          <w:lang w:val="en-US"/>
        </w:rPr>
        <w:t xml:space="preserve"> Sources for secondary data analysis</w:t>
      </w:r>
    </w:p>
    <w:tbl>
      <w:tblPr>
        <w:tblStyle w:val="Tablaconcuadrcula"/>
        <w:tblW w:w="9072" w:type="dxa"/>
        <w:jc w:val="center"/>
        <w:tblLook w:val="04A0" w:firstRow="1" w:lastRow="0" w:firstColumn="1" w:lastColumn="0" w:noHBand="0" w:noVBand="1"/>
      </w:tblPr>
      <w:tblGrid>
        <w:gridCol w:w="4238"/>
        <w:gridCol w:w="4834"/>
      </w:tblGrid>
      <w:tr w:rsidR="00FF71C9" w:rsidRPr="00FF71C9" w14:paraId="0002DA34" w14:textId="77777777" w:rsidTr="00FF71C9">
        <w:trPr>
          <w:jc w:val="center"/>
        </w:trPr>
        <w:tc>
          <w:tcPr>
            <w:tcW w:w="0" w:type="auto"/>
            <w:hideMark/>
          </w:tcPr>
          <w:p w14:paraId="5AC3742E" w14:textId="77777777" w:rsidR="003D4D45" w:rsidRPr="00FF71C9" w:rsidRDefault="003D4D45" w:rsidP="00FF71C9">
            <w:pPr>
              <w:rPr>
                <w:rFonts w:ascii="Arial" w:hAnsi="Arial" w:cs="Arial"/>
                <w:bCs/>
                <w:szCs w:val="20"/>
                <w:lang w:val="en-US"/>
              </w:rPr>
            </w:pPr>
            <w:r w:rsidRPr="00FF71C9">
              <w:rPr>
                <w:rFonts w:ascii="Arial" w:hAnsi="Arial" w:cs="Arial"/>
                <w:bCs/>
                <w:szCs w:val="20"/>
                <w:lang w:val="en-US"/>
              </w:rPr>
              <w:t>Type of sources and time frame</w:t>
            </w:r>
          </w:p>
        </w:tc>
        <w:tc>
          <w:tcPr>
            <w:tcW w:w="0" w:type="auto"/>
            <w:hideMark/>
          </w:tcPr>
          <w:p w14:paraId="174CFFED" w14:textId="77777777" w:rsidR="003D4D45" w:rsidRPr="00FF71C9" w:rsidRDefault="003D4D45" w:rsidP="00FF71C9">
            <w:pPr>
              <w:rPr>
                <w:rFonts w:ascii="Arial" w:hAnsi="Arial" w:cs="Arial"/>
                <w:bCs/>
                <w:szCs w:val="20"/>
              </w:rPr>
            </w:pPr>
            <w:r w:rsidRPr="00FF71C9">
              <w:rPr>
                <w:rFonts w:ascii="Arial" w:hAnsi="Arial" w:cs="Arial"/>
                <w:bCs/>
                <w:szCs w:val="20"/>
              </w:rPr>
              <w:t>Specific sources (references)</w:t>
            </w:r>
          </w:p>
        </w:tc>
      </w:tr>
      <w:tr w:rsidR="00FF71C9" w:rsidRPr="00FF71C9" w14:paraId="0BA9D54B" w14:textId="77777777" w:rsidTr="00FF71C9">
        <w:trPr>
          <w:jc w:val="center"/>
        </w:trPr>
        <w:tc>
          <w:tcPr>
            <w:tcW w:w="0" w:type="auto"/>
            <w:hideMark/>
          </w:tcPr>
          <w:p w14:paraId="0879ABB9" w14:textId="77777777" w:rsidR="003D4D45" w:rsidRPr="00FF71C9" w:rsidRDefault="003D4D45" w:rsidP="00FF71C9">
            <w:pPr>
              <w:rPr>
                <w:rFonts w:ascii="Arial" w:hAnsi="Arial" w:cs="Arial"/>
                <w:b/>
                <w:szCs w:val="20"/>
              </w:rPr>
            </w:pPr>
            <w:r w:rsidRPr="00FF71C9">
              <w:rPr>
                <w:rFonts w:ascii="Arial" w:hAnsi="Arial" w:cs="Arial"/>
                <w:b/>
                <w:szCs w:val="20"/>
              </w:rPr>
              <w:t>Documentary sources (2015-2024)</w:t>
            </w:r>
          </w:p>
        </w:tc>
        <w:tc>
          <w:tcPr>
            <w:tcW w:w="0" w:type="auto"/>
            <w:hideMark/>
          </w:tcPr>
          <w:p w14:paraId="3EBD9FD7" w14:textId="77777777" w:rsidR="003D4D45" w:rsidRPr="00FF71C9" w:rsidRDefault="003D4D45" w:rsidP="00FF71C9">
            <w:pPr>
              <w:rPr>
                <w:rFonts w:ascii="Arial" w:hAnsi="Arial" w:cs="Arial"/>
                <w:szCs w:val="20"/>
              </w:rPr>
            </w:pPr>
          </w:p>
        </w:tc>
      </w:tr>
      <w:tr w:rsidR="00FF71C9" w:rsidRPr="00FF71C9" w14:paraId="2BC99A08" w14:textId="77777777" w:rsidTr="00FF71C9">
        <w:trPr>
          <w:jc w:val="center"/>
        </w:trPr>
        <w:tc>
          <w:tcPr>
            <w:tcW w:w="0" w:type="auto"/>
            <w:hideMark/>
          </w:tcPr>
          <w:p w14:paraId="0D6864FB" w14:textId="77777777" w:rsidR="003D4D45" w:rsidRPr="00FF71C9" w:rsidRDefault="003D4D45" w:rsidP="00FF71C9">
            <w:pPr>
              <w:rPr>
                <w:rFonts w:ascii="Arial" w:hAnsi="Arial" w:cs="Arial"/>
                <w:szCs w:val="20"/>
                <w:lang w:val="en-US"/>
              </w:rPr>
            </w:pPr>
            <w:r w:rsidRPr="00FF71C9">
              <w:rPr>
                <w:rFonts w:ascii="Arial" w:hAnsi="Arial" w:cs="Arial"/>
                <w:szCs w:val="20"/>
                <w:lang w:val="en-US"/>
              </w:rPr>
              <w:t>Strategic documents of the US and China</w:t>
            </w:r>
          </w:p>
        </w:tc>
        <w:tc>
          <w:tcPr>
            <w:tcW w:w="0" w:type="auto"/>
            <w:hideMark/>
          </w:tcPr>
          <w:p w14:paraId="78F6B6A4" w14:textId="77777777" w:rsidR="003D4D45" w:rsidRPr="00BE367F" w:rsidRDefault="003D4D45" w:rsidP="00FF71C9">
            <w:pPr>
              <w:rPr>
                <w:rFonts w:ascii="Arial" w:hAnsi="Arial" w:cs="Arial"/>
                <w:color w:val="FF0000"/>
                <w:szCs w:val="20"/>
              </w:rPr>
            </w:pPr>
            <w:r w:rsidRPr="00BE367F">
              <w:rPr>
                <w:rFonts w:ascii="Arial" w:eastAsia="Calibri" w:hAnsi="Arial" w:cs="Arial"/>
                <w:szCs w:val="20"/>
              </w:rPr>
              <w:t>Danilin, 2024</w:t>
            </w:r>
          </w:p>
        </w:tc>
      </w:tr>
      <w:tr w:rsidR="00FF71C9" w:rsidRPr="004579E7" w14:paraId="72E77828" w14:textId="77777777" w:rsidTr="00FF71C9">
        <w:trPr>
          <w:jc w:val="center"/>
        </w:trPr>
        <w:tc>
          <w:tcPr>
            <w:tcW w:w="0" w:type="auto"/>
            <w:hideMark/>
          </w:tcPr>
          <w:p w14:paraId="7026E079" w14:textId="77777777" w:rsidR="003D4D45" w:rsidRPr="00FF71C9" w:rsidRDefault="003D4D45" w:rsidP="00FF71C9">
            <w:pPr>
              <w:rPr>
                <w:rFonts w:ascii="Arial" w:hAnsi="Arial" w:cs="Arial"/>
                <w:szCs w:val="20"/>
              </w:rPr>
            </w:pPr>
            <w:r w:rsidRPr="00FF71C9">
              <w:rPr>
                <w:rFonts w:ascii="Arial" w:hAnsi="Arial" w:cs="Arial"/>
                <w:szCs w:val="20"/>
              </w:rPr>
              <w:t>Legislative acts and regulations</w:t>
            </w:r>
          </w:p>
        </w:tc>
        <w:tc>
          <w:tcPr>
            <w:tcW w:w="0" w:type="auto"/>
            <w:hideMark/>
          </w:tcPr>
          <w:p w14:paraId="1E7E6B4F" w14:textId="77777777" w:rsidR="003D4D45" w:rsidRPr="00BE367F" w:rsidRDefault="003D4D45" w:rsidP="00FF71C9">
            <w:pPr>
              <w:rPr>
                <w:rFonts w:ascii="Arial" w:hAnsi="Arial" w:cs="Arial"/>
                <w:szCs w:val="20"/>
                <w:lang w:val="en-US"/>
              </w:rPr>
            </w:pPr>
            <w:r w:rsidRPr="00BE367F">
              <w:rPr>
                <w:rFonts w:ascii="Arial" w:eastAsia="Calibri" w:hAnsi="Arial" w:cs="Arial"/>
                <w:szCs w:val="20"/>
                <w:lang w:val="en-US"/>
              </w:rPr>
              <w:t>International Institute for Strategic Studies, 2023</w:t>
            </w:r>
          </w:p>
        </w:tc>
      </w:tr>
      <w:tr w:rsidR="00FF71C9" w:rsidRPr="00FF71C9" w14:paraId="3E98D9C6" w14:textId="77777777" w:rsidTr="00FF71C9">
        <w:trPr>
          <w:jc w:val="center"/>
        </w:trPr>
        <w:tc>
          <w:tcPr>
            <w:tcW w:w="0" w:type="auto"/>
            <w:hideMark/>
          </w:tcPr>
          <w:p w14:paraId="34F99B28" w14:textId="77777777" w:rsidR="003D4D45" w:rsidRPr="00FF71C9" w:rsidRDefault="003D4D45" w:rsidP="00FF71C9">
            <w:pPr>
              <w:rPr>
                <w:rFonts w:ascii="Arial" w:hAnsi="Arial" w:cs="Arial"/>
                <w:szCs w:val="20"/>
              </w:rPr>
            </w:pPr>
            <w:r w:rsidRPr="00FF71C9">
              <w:rPr>
                <w:rFonts w:ascii="Arial" w:hAnsi="Arial" w:cs="Arial"/>
                <w:szCs w:val="20"/>
              </w:rPr>
              <w:t xml:space="preserve">Government </w:t>
            </w:r>
            <w:proofErr w:type="spellStart"/>
            <w:r w:rsidRPr="00FF71C9">
              <w:rPr>
                <w:rFonts w:ascii="Arial" w:hAnsi="Arial" w:cs="Arial"/>
                <w:szCs w:val="20"/>
              </w:rPr>
              <w:t>agency</w:t>
            </w:r>
            <w:proofErr w:type="spellEnd"/>
            <w:r w:rsidRPr="00FF71C9">
              <w:rPr>
                <w:rFonts w:ascii="Arial" w:hAnsi="Arial" w:cs="Arial"/>
                <w:szCs w:val="20"/>
              </w:rPr>
              <w:t xml:space="preserve"> </w:t>
            </w:r>
            <w:proofErr w:type="spellStart"/>
            <w:r w:rsidRPr="00FF71C9">
              <w:rPr>
                <w:rFonts w:ascii="Arial" w:hAnsi="Arial" w:cs="Arial"/>
                <w:szCs w:val="20"/>
              </w:rPr>
              <w:t>reports</w:t>
            </w:r>
            <w:proofErr w:type="spellEnd"/>
          </w:p>
        </w:tc>
        <w:tc>
          <w:tcPr>
            <w:tcW w:w="0" w:type="auto"/>
            <w:hideMark/>
          </w:tcPr>
          <w:p w14:paraId="66C2147C" w14:textId="77777777" w:rsidR="003D4D45" w:rsidRPr="00BE367F" w:rsidRDefault="003D4D45" w:rsidP="00FF71C9">
            <w:pPr>
              <w:rPr>
                <w:rFonts w:ascii="Arial" w:hAnsi="Arial" w:cs="Arial"/>
                <w:szCs w:val="20"/>
              </w:rPr>
            </w:pPr>
            <w:r w:rsidRPr="00BE367F">
              <w:rPr>
                <w:rFonts w:ascii="Arial" w:eastAsia="Calibri" w:hAnsi="Arial" w:cs="Arial"/>
                <w:szCs w:val="20"/>
              </w:rPr>
              <w:t>Moon &amp; Yeon, 2024; Triolo, 2023</w:t>
            </w:r>
          </w:p>
        </w:tc>
      </w:tr>
      <w:tr w:rsidR="00FF71C9" w:rsidRPr="00FF71C9" w14:paraId="1FB9AB46" w14:textId="77777777" w:rsidTr="00FF71C9">
        <w:trPr>
          <w:jc w:val="center"/>
        </w:trPr>
        <w:tc>
          <w:tcPr>
            <w:tcW w:w="0" w:type="auto"/>
            <w:hideMark/>
          </w:tcPr>
          <w:p w14:paraId="08E75D05" w14:textId="77777777" w:rsidR="003D4D45" w:rsidRPr="00FF71C9" w:rsidRDefault="003D4D45" w:rsidP="00FF71C9">
            <w:pPr>
              <w:rPr>
                <w:rFonts w:ascii="Arial" w:hAnsi="Arial" w:cs="Arial"/>
                <w:b/>
                <w:szCs w:val="20"/>
              </w:rPr>
            </w:pPr>
            <w:r w:rsidRPr="00FF71C9">
              <w:rPr>
                <w:rFonts w:ascii="Arial" w:hAnsi="Arial" w:cs="Arial"/>
                <w:b/>
                <w:szCs w:val="20"/>
              </w:rPr>
              <w:t>Quantitative indicators (2015-2024)</w:t>
            </w:r>
            <w:r w:rsidRPr="00FF71C9">
              <w:rPr>
                <w:rFonts w:ascii="Arial" w:hAnsi="Arial" w:cs="Arial"/>
                <w:b/>
                <w:szCs w:val="20"/>
              </w:rPr>
              <w:tab/>
            </w:r>
          </w:p>
        </w:tc>
        <w:tc>
          <w:tcPr>
            <w:tcW w:w="0" w:type="auto"/>
            <w:hideMark/>
          </w:tcPr>
          <w:p w14:paraId="2EE8455C" w14:textId="77777777" w:rsidR="003D4D45" w:rsidRPr="00FF71C9" w:rsidRDefault="003D4D45" w:rsidP="00FF71C9">
            <w:pPr>
              <w:rPr>
                <w:rFonts w:ascii="Arial" w:hAnsi="Arial" w:cs="Arial"/>
                <w:i/>
                <w:color w:val="FF0000"/>
                <w:szCs w:val="20"/>
              </w:rPr>
            </w:pPr>
          </w:p>
        </w:tc>
      </w:tr>
      <w:tr w:rsidR="00FF71C9" w:rsidRPr="004579E7" w14:paraId="35158094" w14:textId="77777777" w:rsidTr="00FF71C9">
        <w:trPr>
          <w:jc w:val="center"/>
        </w:trPr>
        <w:tc>
          <w:tcPr>
            <w:tcW w:w="0" w:type="auto"/>
            <w:hideMark/>
          </w:tcPr>
          <w:p w14:paraId="30EC4F88" w14:textId="77777777" w:rsidR="003D4D45" w:rsidRPr="00FF71C9" w:rsidRDefault="003D4D45" w:rsidP="00FF71C9">
            <w:pPr>
              <w:rPr>
                <w:rFonts w:ascii="Arial" w:hAnsi="Arial" w:cs="Arial"/>
                <w:szCs w:val="20"/>
                <w:lang w:val="en-US"/>
              </w:rPr>
            </w:pPr>
            <w:r w:rsidRPr="00FF71C9">
              <w:rPr>
                <w:rFonts w:ascii="Arial" w:hAnsi="Arial" w:cs="Arial"/>
                <w:szCs w:val="20"/>
                <w:lang w:val="en-US"/>
              </w:rPr>
              <w:t>Patent data and R&amp;D</w:t>
            </w:r>
          </w:p>
        </w:tc>
        <w:tc>
          <w:tcPr>
            <w:tcW w:w="0" w:type="auto"/>
            <w:hideMark/>
          </w:tcPr>
          <w:p w14:paraId="74B3E999" w14:textId="77777777" w:rsidR="003D4D45" w:rsidRPr="00A70E81" w:rsidRDefault="003D4D45" w:rsidP="00FF71C9">
            <w:pPr>
              <w:rPr>
                <w:rFonts w:ascii="Arial" w:hAnsi="Arial" w:cs="Arial"/>
                <w:szCs w:val="20"/>
                <w:lang w:val="en-US"/>
              </w:rPr>
            </w:pPr>
            <w:r w:rsidRPr="00A70E81">
              <w:rPr>
                <w:rFonts w:ascii="Arial" w:eastAsia="Calibri" w:hAnsi="Arial" w:cs="Arial"/>
                <w:szCs w:val="20"/>
                <w:lang w:val="en-US"/>
              </w:rPr>
              <w:t>World Intellectual Property Organization, n.d.</w:t>
            </w:r>
            <w:r w:rsidRPr="00A70E81">
              <w:rPr>
                <w:rFonts w:ascii="Arial" w:hAnsi="Arial" w:cs="Arial"/>
                <w:szCs w:val="20"/>
                <w:lang w:val="en-US"/>
              </w:rPr>
              <w:t xml:space="preserve"> </w:t>
            </w:r>
          </w:p>
        </w:tc>
      </w:tr>
      <w:tr w:rsidR="00FF71C9" w:rsidRPr="00FF71C9" w14:paraId="00810042" w14:textId="77777777" w:rsidTr="00FF71C9">
        <w:trPr>
          <w:jc w:val="center"/>
        </w:trPr>
        <w:tc>
          <w:tcPr>
            <w:tcW w:w="0" w:type="auto"/>
            <w:hideMark/>
          </w:tcPr>
          <w:p w14:paraId="14F27A1F" w14:textId="77777777" w:rsidR="003D4D45" w:rsidRPr="00FF71C9" w:rsidRDefault="003D4D45" w:rsidP="00FF71C9">
            <w:pPr>
              <w:rPr>
                <w:rFonts w:ascii="Arial" w:hAnsi="Arial" w:cs="Arial"/>
                <w:szCs w:val="20"/>
              </w:rPr>
            </w:pPr>
            <w:proofErr w:type="spellStart"/>
            <w:r w:rsidRPr="00FF71C9">
              <w:rPr>
                <w:rFonts w:ascii="Arial" w:hAnsi="Arial" w:cs="Arial"/>
                <w:szCs w:val="20"/>
              </w:rPr>
              <w:t>Scientific</w:t>
            </w:r>
            <w:proofErr w:type="spellEnd"/>
            <w:r w:rsidRPr="00FF71C9">
              <w:rPr>
                <w:rFonts w:ascii="Arial" w:hAnsi="Arial" w:cs="Arial"/>
                <w:szCs w:val="20"/>
              </w:rPr>
              <w:t xml:space="preserve"> </w:t>
            </w:r>
            <w:proofErr w:type="spellStart"/>
            <w:r w:rsidRPr="00FF71C9">
              <w:rPr>
                <w:rFonts w:ascii="Arial" w:hAnsi="Arial" w:cs="Arial"/>
                <w:szCs w:val="20"/>
              </w:rPr>
              <w:t>publications</w:t>
            </w:r>
            <w:proofErr w:type="spellEnd"/>
            <w:r w:rsidRPr="00FF71C9">
              <w:rPr>
                <w:rFonts w:ascii="Arial" w:hAnsi="Arial" w:cs="Arial"/>
                <w:szCs w:val="20"/>
              </w:rPr>
              <w:t xml:space="preserve"> </w:t>
            </w:r>
            <w:proofErr w:type="spellStart"/>
            <w:r w:rsidRPr="00FF71C9">
              <w:rPr>
                <w:rFonts w:ascii="Arial" w:hAnsi="Arial" w:cs="Arial"/>
                <w:szCs w:val="20"/>
              </w:rPr>
              <w:t>and</w:t>
            </w:r>
            <w:proofErr w:type="spellEnd"/>
            <w:r w:rsidRPr="00FF71C9">
              <w:rPr>
                <w:rFonts w:ascii="Arial" w:hAnsi="Arial" w:cs="Arial"/>
                <w:szCs w:val="20"/>
              </w:rPr>
              <w:t xml:space="preserve"> </w:t>
            </w:r>
            <w:proofErr w:type="spellStart"/>
            <w:r w:rsidRPr="00FF71C9">
              <w:rPr>
                <w:rFonts w:ascii="Arial" w:hAnsi="Arial" w:cs="Arial"/>
                <w:szCs w:val="20"/>
              </w:rPr>
              <w:t>citations</w:t>
            </w:r>
            <w:proofErr w:type="spellEnd"/>
          </w:p>
        </w:tc>
        <w:tc>
          <w:tcPr>
            <w:tcW w:w="0" w:type="auto"/>
            <w:hideMark/>
          </w:tcPr>
          <w:p w14:paraId="3543AE43" w14:textId="77777777" w:rsidR="003D4D45" w:rsidRPr="00BE367F" w:rsidRDefault="003D4D45" w:rsidP="00FF71C9">
            <w:pPr>
              <w:rPr>
                <w:rFonts w:ascii="Arial" w:hAnsi="Arial" w:cs="Arial"/>
                <w:szCs w:val="20"/>
              </w:rPr>
            </w:pPr>
            <w:r w:rsidRPr="00BE367F">
              <w:rPr>
                <w:rFonts w:ascii="Arial" w:eastAsia="Calibri" w:hAnsi="Arial" w:cs="Arial"/>
                <w:szCs w:val="20"/>
              </w:rPr>
              <w:t>Park, 2023</w:t>
            </w:r>
          </w:p>
        </w:tc>
      </w:tr>
      <w:tr w:rsidR="00FF71C9" w:rsidRPr="00FF71C9" w14:paraId="7BEC53F4" w14:textId="77777777" w:rsidTr="00FF71C9">
        <w:trPr>
          <w:jc w:val="center"/>
        </w:trPr>
        <w:tc>
          <w:tcPr>
            <w:tcW w:w="0" w:type="auto"/>
            <w:hideMark/>
          </w:tcPr>
          <w:p w14:paraId="6FF39520" w14:textId="77777777" w:rsidR="003D4D45" w:rsidRPr="00FF71C9" w:rsidRDefault="003D4D45" w:rsidP="00FF71C9">
            <w:pPr>
              <w:rPr>
                <w:rFonts w:ascii="Arial" w:hAnsi="Arial" w:cs="Arial"/>
                <w:szCs w:val="20"/>
              </w:rPr>
            </w:pPr>
            <w:r w:rsidRPr="00FF71C9">
              <w:rPr>
                <w:rFonts w:ascii="Arial" w:hAnsi="Arial" w:cs="Arial"/>
                <w:szCs w:val="20"/>
              </w:rPr>
              <w:t>Technological export indicators</w:t>
            </w:r>
          </w:p>
        </w:tc>
        <w:tc>
          <w:tcPr>
            <w:tcW w:w="0" w:type="auto"/>
            <w:hideMark/>
          </w:tcPr>
          <w:p w14:paraId="6EACF2D2" w14:textId="77777777" w:rsidR="003D4D45" w:rsidRPr="00A70E81" w:rsidRDefault="003D4D45" w:rsidP="00FF71C9">
            <w:pPr>
              <w:rPr>
                <w:rFonts w:ascii="Arial" w:hAnsi="Arial" w:cs="Arial"/>
                <w:color w:val="FF0000"/>
                <w:szCs w:val="20"/>
              </w:rPr>
            </w:pPr>
            <w:r w:rsidRPr="00A70E81">
              <w:rPr>
                <w:rFonts w:ascii="Arial" w:eastAsia="Calibri" w:hAnsi="Arial" w:cs="Arial"/>
                <w:szCs w:val="20"/>
              </w:rPr>
              <w:t>Petri, 2019</w:t>
            </w:r>
          </w:p>
        </w:tc>
      </w:tr>
      <w:tr w:rsidR="00FF71C9" w:rsidRPr="00FF71C9" w14:paraId="730C1A7C" w14:textId="77777777" w:rsidTr="00FF71C9">
        <w:trPr>
          <w:jc w:val="center"/>
        </w:trPr>
        <w:tc>
          <w:tcPr>
            <w:tcW w:w="0" w:type="auto"/>
            <w:hideMark/>
          </w:tcPr>
          <w:p w14:paraId="345DA69C" w14:textId="77777777" w:rsidR="003D4D45" w:rsidRPr="00FF71C9" w:rsidRDefault="003D4D45" w:rsidP="00FF71C9">
            <w:pPr>
              <w:rPr>
                <w:rFonts w:ascii="Arial" w:hAnsi="Arial" w:cs="Arial"/>
                <w:b/>
                <w:szCs w:val="20"/>
              </w:rPr>
            </w:pPr>
            <w:r w:rsidRPr="00FF71C9">
              <w:rPr>
                <w:rFonts w:ascii="Arial" w:hAnsi="Arial" w:cs="Arial"/>
                <w:b/>
                <w:szCs w:val="20"/>
              </w:rPr>
              <w:t>Expert assessments (2020-2024)</w:t>
            </w:r>
          </w:p>
        </w:tc>
        <w:tc>
          <w:tcPr>
            <w:tcW w:w="0" w:type="auto"/>
            <w:hideMark/>
          </w:tcPr>
          <w:p w14:paraId="07CD88F7" w14:textId="77777777" w:rsidR="003D4D45" w:rsidRPr="00FF71C9" w:rsidRDefault="003D4D45" w:rsidP="00FF71C9">
            <w:pPr>
              <w:rPr>
                <w:rFonts w:ascii="Arial" w:hAnsi="Arial" w:cs="Arial"/>
                <w:i/>
                <w:color w:val="FF0000"/>
                <w:szCs w:val="20"/>
              </w:rPr>
            </w:pPr>
          </w:p>
        </w:tc>
      </w:tr>
      <w:tr w:rsidR="00FF71C9" w:rsidRPr="00FF71C9" w14:paraId="72B562BB" w14:textId="77777777" w:rsidTr="00FF71C9">
        <w:trPr>
          <w:jc w:val="center"/>
        </w:trPr>
        <w:tc>
          <w:tcPr>
            <w:tcW w:w="0" w:type="auto"/>
            <w:hideMark/>
          </w:tcPr>
          <w:p w14:paraId="3260EE13" w14:textId="77777777" w:rsidR="003D4D45" w:rsidRPr="00FF71C9" w:rsidRDefault="003D4D45" w:rsidP="00FF71C9">
            <w:pPr>
              <w:rPr>
                <w:rFonts w:ascii="Arial" w:hAnsi="Arial" w:cs="Arial"/>
                <w:szCs w:val="20"/>
              </w:rPr>
            </w:pPr>
            <w:r w:rsidRPr="00FF71C9">
              <w:rPr>
                <w:rFonts w:ascii="Arial" w:hAnsi="Arial" w:cs="Arial"/>
                <w:szCs w:val="20"/>
              </w:rPr>
              <w:t>Analytical reports</w:t>
            </w:r>
          </w:p>
        </w:tc>
        <w:tc>
          <w:tcPr>
            <w:tcW w:w="0" w:type="auto"/>
            <w:hideMark/>
          </w:tcPr>
          <w:p w14:paraId="4B9A1F73" w14:textId="77777777" w:rsidR="003D4D45" w:rsidRPr="00A70E81" w:rsidRDefault="003D4D45" w:rsidP="00FF71C9">
            <w:pPr>
              <w:rPr>
                <w:rFonts w:ascii="Arial" w:hAnsi="Arial" w:cs="Arial"/>
                <w:color w:val="FF0000"/>
                <w:szCs w:val="20"/>
              </w:rPr>
            </w:pPr>
            <w:r w:rsidRPr="00A70E81">
              <w:rPr>
                <w:rFonts w:ascii="Arial" w:eastAsia="Calibri" w:hAnsi="Arial" w:cs="Arial"/>
                <w:szCs w:val="20"/>
              </w:rPr>
              <w:t>Stefanov, 2024</w:t>
            </w:r>
          </w:p>
        </w:tc>
      </w:tr>
      <w:tr w:rsidR="00FF71C9" w:rsidRPr="00FF71C9" w14:paraId="706E91ED" w14:textId="77777777" w:rsidTr="00FF71C9">
        <w:trPr>
          <w:jc w:val="center"/>
        </w:trPr>
        <w:tc>
          <w:tcPr>
            <w:tcW w:w="0" w:type="auto"/>
            <w:hideMark/>
          </w:tcPr>
          <w:p w14:paraId="3399859D" w14:textId="77777777" w:rsidR="003D4D45" w:rsidRPr="00FF71C9" w:rsidRDefault="003D4D45" w:rsidP="00FF71C9">
            <w:pPr>
              <w:rPr>
                <w:rFonts w:ascii="Arial" w:hAnsi="Arial" w:cs="Arial"/>
                <w:szCs w:val="20"/>
              </w:rPr>
            </w:pPr>
            <w:r w:rsidRPr="00FF71C9">
              <w:rPr>
                <w:rFonts w:ascii="Arial" w:hAnsi="Arial" w:cs="Arial"/>
                <w:szCs w:val="20"/>
              </w:rPr>
              <w:t>Industry studies</w:t>
            </w:r>
          </w:p>
        </w:tc>
        <w:tc>
          <w:tcPr>
            <w:tcW w:w="0" w:type="auto"/>
            <w:hideMark/>
          </w:tcPr>
          <w:p w14:paraId="23A79E3F" w14:textId="77777777" w:rsidR="003D4D45" w:rsidRPr="00BE367F" w:rsidRDefault="003D4D45" w:rsidP="00FF71C9">
            <w:pPr>
              <w:rPr>
                <w:rFonts w:ascii="Arial" w:hAnsi="Arial" w:cs="Arial"/>
                <w:color w:val="FF0000"/>
                <w:szCs w:val="20"/>
              </w:rPr>
            </w:pPr>
            <w:r w:rsidRPr="00BE367F">
              <w:rPr>
                <w:rFonts w:ascii="Arial" w:eastAsia="Calibri" w:hAnsi="Arial" w:cs="Arial"/>
                <w:szCs w:val="20"/>
              </w:rPr>
              <w:t>Gawi &amp; Abdullahi, 2024</w:t>
            </w:r>
          </w:p>
        </w:tc>
      </w:tr>
    </w:tbl>
    <w:p w14:paraId="7A2CAC8F" w14:textId="77777777" w:rsidR="003D4D45" w:rsidRDefault="003D4D45" w:rsidP="003D4D45">
      <w:pPr>
        <w:suppressAutoHyphens w:val="0"/>
        <w:spacing w:line="360" w:lineRule="auto"/>
        <w:rPr>
          <w:rFonts w:ascii="Arial" w:hAnsi="Arial" w:cs="Arial"/>
          <w:bCs/>
          <w:lang w:val="en-US"/>
        </w:rPr>
      </w:pPr>
    </w:p>
    <w:p w14:paraId="0B45899F" w14:textId="7C957A99" w:rsidR="003D4D45" w:rsidRDefault="003D4D45" w:rsidP="003D4D45">
      <w:pPr>
        <w:rPr>
          <w:rFonts w:ascii="Arial" w:hAnsi="Arial" w:cs="Arial"/>
          <w:b/>
          <w:lang w:val="en-US"/>
        </w:rPr>
      </w:pPr>
      <w:r w:rsidRPr="003D4D45">
        <w:rPr>
          <w:rFonts w:ascii="Arial" w:hAnsi="Arial" w:cs="Arial"/>
          <w:b/>
          <w:lang w:val="en-US"/>
        </w:rPr>
        <w:t>Data analysis procedures</w:t>
      </w:r>
    </w:p>
    <w:p w14:paraId="16205172" w14:textId="77777777" w:rsidR="003D4D45" w:rsidRPr="003D4D45" w:rsidRDefault="003D4D45" w:rsidP="003D4D45">
      <w:pPr>
        <w:spacing w:line="360" w:lineRule="auto"/>
        <w:rPr>
          <w:rFonts w:ascii="Arial" w:hAnsi="Arial" w:cs="Arial"/>
          <w:b/>
          <w:sz w:val="32"/>
          <w:lang w:val="en-US"/>
        </w:rPr>
      </w:pPr>
    </w:p>
    <w:p w14:paraId="05BD499F" w14:textId="77777777" w:rsidR="003D4D45" w:rsidRDefault="003D4D45" w:rsidP="003D4D45">
      <w:pPr>
        <w:spacing w:line="360" w:lineRule="auto"/>
        <w:rPr>
          <w:rFonts w:ascii="Arial" w:hAnsi="Arial" w:cs="Arial"/>
          <w:lang w:val="en-US"/>
        </w:rPr>
      </w:pPr>
      <w:r w:rsidRPr="003D4D45">
        <w:rPr>
          <w:rFonts w:ascii="Arial" w:hAnsi="Arial" w:cs="Arial"/>
          <w:b/>
          <w:lang w:val="en-US"/>
        </w:rPr>
        <w:lastRenderedPageBreak/>
        <w:t>The qualitative analysis</w:t>
      </w:r>
      <w:r w:rsidRPr="003D4D45">
        <w:rPr>
          <w:rFonts w:ascii="Arial" w:hAnsi="Arial" w:cs="Arial"/>
          <w:lang w:val="en-US"/>
        </w:rPr>
        <w:t xml:space="preserve"> includes:</w:t>
      </w:r>
    </w:p>
    <w:p w14:paraId="77149A29" w14:textId="77777777" w:rsidR="003D4D45" w:rsidRPr="003D4D45" w:rsidRDefault="003D4D45" w:rsidP="003D4D45">
      <w:pPr>
        <w:spacing w:line="360" w:lineRule="auto"/>
        <w:rPr>
          <w:rFonts w:ascii="Arial" w:hAnsi="Arial" w:cs="Arial"/>
          <w:lang w:val="en-US"/>
        </w:rPr>
      </w:pPr>
    </w:p>
    <w:p w14:paraId="49BE0D5A" w14:textId="6292F523" w:rsidR="003D4D45" w:rsidRPr="003D4D45" w:rsidRDefault="003D4D45" w:rsidP="003D4D45">
      <w:pPr>
        <w:pStyle w:val="Prrafodelista"/>
        <w:numPr>
          <w:ilvl w:val="0"/>
          <w:numId w:val="25"/>
        </w:numPr>
        <w:tabs>
          <w:tab w:val="left" w:pos="426"/>
        </w:tabs>
        <w:spacing w:line="360" w:lineRule="auto"/>
        <w:ind w:left="0" w:firstLine="0"/>
        <w:rPr>
          <w:rFonts w:ascii="Arial" w:hAnsi="Arial" w:cs="Arial"/>
          <w:lang w:val="en-US"/>
        </w:rPr>
      </w:pPr>
      <w:r w:rsidRPr="003D4D45">
        <w:rPr>
          <w:rFonts w:ascii="Arial" w:hAnsi="Arial" w:cs="Arial"/>
          <w:b/>
          <w:lang w:val="en-US"/>
        </w:rPr>
        <w:t>The content analysis of documents</w:t>
      </w:r>
      <w:r w:rsidRPr="003D4D45">
        <w:rPr>
          <w:rFonts w:ascii="Arial" w:hAnsi="Arial" w:cs="Arial"/>
          <w:lang w:val="en-US"/>
        </w:rPr>
        <w:t xml:space="preserve"> using a structured coding scheme:</w:t>
      </w:r>
    </w:p>
    <w:p w14:paraId="6C6B11B3" w14:textId="77777777" w:rsidR="003D4D45" w:rsidRPr="003D4D45" w:rsidRDefault="003D4D45" w:rsidP="003D4D45">
      <w:pPr>
        <w:pStyle w:val="Prrafodelista"/>
        <w:spacing w:line="360" w:lineRule="auto"/>
        <w:rPr>
          <w:rFonts w:ascii="Arial" w:hAnsi="Arial" w:cs="Arial"/>
          <w:lang w:val="en-US"/>
        </w:rPr>
      </w:pPr>
    </w:p>
    <w:p w14:paraId="1B1313E9" w14:textId="77777777" w:rsidR="003D4D45" w:rsidRDefault="003D4D45" w:rsidP="003D4D45">
      <w:pPr>
        <w:pStyle w:val="Prrafodelista"/>
        <w:numPr>
          <w:ilvl w:val="0"/>
          <w:numId w:val="23"/>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Goals and priorities of innovation policy</w:t>
      </w:r>
      <w:r w:rsidRPr="003D4D45">
        <w:rPr>
          <w:rFonts w:ascii="Arial" w:hAnsi="Arial" w:cs="Arial"/>
          <w:szCs w:val="24"/>
          <w:lang w:val="en-US"/>
        </w:rPr>
        <w:t>: Identification of declared objectives for technological development, time horizons for achieving technological leadership, and priority areas of state intervention in innovation processes.</w:t>
      </w:r>
    </w:p>
    <w:p w14:paraId="2FBFB5AD"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45EF98E7" w14:textId="77777777" w:rsidR="003D4D45" w:rsidRDefault="003D4D45" w:rsidP="003D4D45">
      <w:pPr>
        <w:pStyle w:val="Prrafodelista"/>
        <w:numPr>
          <w:ilvl w:val="0"/>
          <w:numId w:val="23"/>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Mechanisms of state support</w:t>
      </w:r>
      <w:r w:rsidRPr="003D4D45">
        <w:rPr>
          <w:rFonts w:ascii="Arial" w:hAnsi="Arial" w:cs="Arial"/>
          <w:szCs w:val="24"/>
          <w:lang w:val="en-US"/>
        </w:rPr>
        <w:t>: Systematization of innovation promotion tools by category (financial – subsidies, grants, tax incentives; regulatory – standards, certification; institutional – establishment of specialized agencies, technology parks).</w:t>
      </w:r>
    </w:p>
    <w:p w14:paraId="68A973AE"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13C9A5CB" w14:textId="77777777" w:rsidR="003D4D45" w:rsidRDefault="003D4D45" w:rsidP="003D4D45">
      <w:pPr>
        <w:pStyle w:val="Prrafodelista"/>
        <w:numPr>
          <w:ilvl w:val="0"/>
          <w:numId w:val="23"/>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Target technological areas and time horizons</w:t>
      </w:r>
      <w:r w:rsidRPr="003D4D45">
        <w:rPr>
          <w:rFonts w:ascii="Arial" w:hAnsi="Arial" w:cs="Arial"/>
          <w:szCs w:val="24"/>
          <w:lang w:val="en-US"/>
        </w:rPr>
        <w:t>: Analysis of state attention on different technological sectors and the planned timelines for achieving specific technological breakthroughs.</w:t>
      </w:r>
    </w:p>
    <w:p w14:paraId="7F5E445F"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39EA2859" w14:textId="77777777" w:rsidR="003D4D45" w:rsidRDefault="003D4D45" w:rsidP="003D4D45">
      <w:pPr>
        <w:pStyle w:val="Prrafodelista"/>
        <w:numPr>
          <w:ilvl w:val="0"/>
          <w:numId w:val="23"/>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Measures for intellectual property protection</w:t>
      </w:r>
      <w:r w:rsidRPr="003D4D45">
        <w:rPr>
          <w:rFonts w:ascii="Arial" w:hAnsi="Arial" w:cs="Arial"/>
          <w:szCs w:val="24"/>
          <w:lang w:val="en-US"/>
        </w:rPr>
        <w:t>: Examination of approaches to patent policy, protection of trade secrets, and regulation of technology transfer.</w:t>
      </w:r>
    </w:p>
    <w:p w14:paraId="22CD73E6"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671AC2BC" w14:textId="77777777" w:rsidR="003D4D45" w:rsidRDefault="003D4D45" w:rsidP="003D4D45">
      <w:pPr>
        <w:pStyle w:val="Prrafodelista"/>
        <w:numPr>
          <w:ilvl w:val="0"/>
          <w:numId w:val="23"/>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International cooperation and restrictions</w:t>
      </w:r>
      <w:r w:rsidRPr="003D4D45">
        <w:rPr>
          <w:rFonts w:ascii="Arial" w:hAnsi="Arial" w:cs="Arial"/>
          <w:szCs w:val="24"/>
          <w:lang w:val="en-US"/>
        </w:rPr>
        <w:t>: Identification of attitudes toward international cooperation versus protectionist measures and restrictions on foreign participation in national innovation programs.</w:t>
      </w:r>
    </w:p>
    <w:p w14:paraId="57FB7C07"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08AD8F6D" w14:textId="137D49C2" w:rsidR="003D4D45" w:rsidRPr="003D4D45" w:rsidRDefault="003D4D45" w:rsidP="003D4D45">
      <w:pPr>
        <w:pStyle w:val="Prrafodelista"/>
        <w:numPr>
          <w:ilvl w:val="0"/>
          <w:numId w:val="25"/>
        </w:numPr>
        <w:tabs>
          <w:tab w:val="left" w:pos="426"/>
        </w:tabs>
        <w:spacing w:line="360" w:lineRule="auto"/>
        <w:ind w:left="0" w:firstLine="0"/>
        <w:rPr>
          <w:rFonts w:ascii="Arial" w:hAnsi="Arial" w:cs="Arial"/>
          <w:lang w:val="en-US"/>
        </w:rPr>
      </w:pPr>
      <w:r w:rsidRPr="003D4D45">
        <w:rPr>
          <w:rFonts w:ascii="Arial" w:hAnsi="Arial" w:cs="Arial"/>
          <w:b/>
          <w:lang w:val="en-US"/>
        </w:rPr>
        <w:t xml:space="preserve">The comparative analysis of policy instruments </w:t>
      </w:r>
      <w:r w:rsidRPr="003D4D45">
        <w:rPr>
          <w:rFonts w:ascii="Arial" w:hAnsi="Arial" w:cs="Arial"/>
          <w:lang w:val="en-US"/>
        </w:rPr>
        <w:t>comprises:</w:t>
      </w:r>
    </w:p>
    <w:p w14:paraId="4B2CDF3F" w14:textId="77777777" w:rsidR="003D4D45" w:rsidRPr="003D4D45" w:rsidRDefault="003D4D45" w:rsidP="003D4D45">
      <w:pPr>
        <w:spacing w:line="360" w:lineRule="auto"/>
        <w:ind w:left="360"/>
        <w:rPr>
          <w:rFonts w:ascii="Arial" w:hAnsi="Arial" w:cs="Arial"/>
          <w:lang w:val="en-US"/>
        </w:rPr>
      </w:pPr>
    </w:p>
    <w:p w14:paraId="0563F602" w14:textId="77777777" w:rsidR="003D4D45" w:rsidRDefault="003D4D45" w:rsidP="003D4D45">
      <w:pPr>
        <w:pStyle w:val="Prrafodelista"/>
        <w:numPr>
          <w:ilvl w:val="0"/>
          <w:numId w:val="24"/>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Typology of innovation support instruments</w:t>
      </w:r>
      <w:r w:rsidRPr="003D4D45">
        <w:rPr>
          <w:rFonts w:ascii="Arial" w:hAnsi="Arial" w:cs="Arial"/>
          <w:szCs w:val="24"/>
          <w:lang w:val="en-US"/>
        </w:rPr>
        <w:t>: Classification of state support measures by mechanism of influence (direct funding, indirect incentives, infrastructure development, regulatory measures) and comparison of US and Chinese preferences in the selection of specific tools.</w:t>
      </w:r>
    </w:p>
    <w:p w14:paraId="44E1B2B0"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66E1610C" w14:textId="77777777" w:rsidR="003D4D45" w:rsidRDefault="003D4D45" w:rsidP="003D4D45">
      <w:pPr>
        <w:pStyle w:val="Prrafodelista"/>
        <w:numPr>
          <w:ilvl w:val="0"/>
          <w:numId w:val="24"/>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lastRenderedPageBreak/>
        <w:t>Comparison of the scale and orientation of public funding</w:t>
      </w:r>
      <w:r w:rsidRPr="003D4D45">
        <w:rPr>
          <w:rFonts w:ascii="Arial" w:hAnsi="Arial" w:cs="Arial"/>
          <w:szCs w:val="24"/>
          <w:lang w:val="en-US"/>
        </w:rPr>
        <w:t>: Quantitative analysis of budget allocations for R&amp;D, the share of public funding in total innovation expenditures, and the sectoral distribution of government investments between basic research, applied development, and commercialization.</w:t>
      </w:r>
    </w:p>
    <w:p w14:paraId="2190D88A"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6F54FDA5" w14:textId="77777777" w:rsidR="003D4D45" w:rsidRDefault="003D4D45" w:rsidP="003D4D45">
      <w:pPr>
        <w:pStyle w:val="Prrafodelista"/>
        <w:numPr>
          <w:ilvl w:val="0"/>
          <w:numId w:val="24"/>
        </w:numPr>
        <w:tabs>
          <w:tab w:val="left" w:pos="284"/>
        </w:tabs>
        <w:suppressAutoHyphens w:val="0"/>
        <w:spacing w:line="360" w:lineRule="auto"/>
        <w:ind w:left="0" w:firstLine="0"/>
        <w:contextualSpacing w:val="0"/>
        <w:rPr>
          <w:rFonts w:ascii="Arial" w:hAnsi="Arial" w:cs="Arial"/>
          <w:szCs w:val="24"/>
          <w:lang w:val="en-US"/>
        </w:rPr>
      </w:pPr>
      <w:r w:rsidRPr="003D4D45">
        <w:rPr>
          <w:rFonts w:ascii="Arial" w:hAnsi="Arial" w:cs="Arial"/>
          <w:b/>
          <w:szCs w:val="24"/>
          <w:lang w:val="en-US"/>
        </w:rPr>
        <w:t>Analysis of institutional mechanisms for policy implementation</w:t>
      </w:r>
      <w:r w:rsidRPr="003D4D45">
        <w:rPr>
          <w:rFonts w:ascii="Arial" w:hAnsi="Arial" w:cs="Arial"/>
          <w:szCs w:val="24"/>
          <w:lang w:val="en-US"/>
        </w:rPr>
        <w:t>: Comparison of organizational structures of innovation governance (centralized versus decentralized models), the role of different agencies in coordinating innovation policy, and mechanisms of state interaction with the private sector and academic institutions.</w:t>
      </w:r>
    </w:p>
    <w:p w14:paraId="186DF344" w14:textId="77777777" w:rsidR="003D4D45" w:rsidRPr="003D4D45" w:rsidRDefault="003D4D45" w:rsidP="003D4D45">
      <w:pPr>
        <w:pStyle w:val="Prrafodelista"/>
        <w:tabs>
          <w:tab w:val="left" w:pos="284"/>
        </w:tabs>
        <w:suppressAutoHyphens w:val="0"/>
        <w:spacing w:line="360" w:lineRule="auto"/>
        <w:ind w:left="0"/>
        <w:contextualSpacing w:val="0"/>
        <w:rPr>
          <w:rFonts w:ascii="Arial" w:hAnsi="Arial" w:cs="Arial"/>
          <w:szCs w:val="24"/>
          <w:lang w:val="en-US"/>
        </w:rPr>
      </w:pPr>
    </w:p>
    <w:p w14:paraId="6783D932" w14:textId="48303193" w:rsidR="003D4D45" w:rsidRDefault="003D4D45" w:rsidP="003D4D45">
      <w:pPr>
        <w:spacing w:line="360" w:lineRule="auto"/>
        <w:rPr>
          <w:rFonts w:ascii="Arial" w:hAnsi="Arial" w:cs="Arial"/>
          <w:bCs/>
          <w:lang w:val="en-US"/>
        </w:rPr>
      </w:pPr>
      <w:r w:rsidRPr="003D4D45">
        <w:rPr>
          <w:rFonts w:ascii="Arial" w:hAnsi="Arial" w:cs="Arial"/>
          <w:b/>
          <w:bCs/>
          <w:lang w:val="en-US"/>
        </w:rPr>
        <w:t>Quantitative analysis</w:t>
      </w:r>
      <w:r w:rsidRPr="003D4D45">
        <w:rPr>
          <w:rFonts w:ascii="Arial" w:hAnsi="Arial" w:cs="Arial"/>
          <w:bCs/>
          <w:lang w:val="en-US"/>
        </w:rPr>
        <w:t xml:space="preserve"> includes:</w:t>
      </w:r>
    </w:p>
    <w:p w14:paraId="7BEAA925" w14:textId="77777777" w:rsidR="003D4D45" w:rsidRPr="003D4D45" w:rsidRDefault="003D4D45" w:rsidP="003D4D45">
      <w:pPr>
        <w:spacing w:line="360" w:lineRule="auto"/>
        <w:rPr>
          <w:rFonts w:ascii="Arial" w:hAnsi="Arial" w:cs="Arial"/>
          <w:bCs/>
          <w:lang w:val="en-US"/>
        </w:rPr>
      </w:pPr>
    </w:p>
    <w:p w14:paraId="7C5C9A64" w14:textId="4F490123" w:rsidR="003D4D45" w:rsidRPr="003D4D45" w:rsidRDefault="003D4D45" w:rsidP="003D4D45">
      <w:pPr>
        <w:pStyle w:val="Prrafodelista"/>
        <w:numPr>
          <w:ilvl w:val="0"/>
          <w:numId w:val="26"/>
        </w:numPr>
        <w:tabs>
          <w:tab w:val="left" w:pos="426"/>
        </w:tabs>
        <w:spacing w:line="360" w:lineRule="auto"/>
        <w:ind w:left="0" w:firstLine="0"/>
        <w:rPr>
          <w:rFonts w:ascii="Arial" w:hAnsi="Arial" w:cs="Arial"/>
          <w:bCs/>
          <w:lang w:val="en-US"/>
        </w:rPr>
      </w:pPr>
      <w:r w:rsidRPr="003D4D45">
        <w:rPr>
          <w:rFonts w:ascii="Arial" w:hAnsi="Arial" w:cs="Arial"/>
          <w:b/>
          <w:bCs/>
          <w:lang w:val="en-US"/>
        </w:rPr>
        <w:t>Descriptive statistics</w:t>
      </w:r>
      <w:r w:rsidRPr="003D4D45">
        <w:rPr>
          <w:rFonts w:ascii="Arial" w:hAnsi="Arial" w:cs="Arial"/>
          <w:bCs/>
          <w:lang w:val="en-US"/>
        </w:rPr>
        <w:t xml:space="preserve"> of innovation activity indicators, calculating:</w:t>
      </w:r>
    </w:p>
    <w:p w14:paraId="7467DAFD" w14:textId="77777777" w:rsidR="003D4D45" w:rsidRPr="003D4D45" w:rsidRDefault="003D4D45" w:rsidP="003D4D45">
      <w:pPr>
        <w:pStyle w:val="Prrafodelista"/>
        <w:spacing w:line="360" w:lineRule="auto"/>
        <w:rPr>
          <w:rFonts w:ascii="Arial" w:hAnsi="Arial" w:cs="Arial"/>
          <w:bCs/>
          <w:lang w:val="en-US"/>
        </w:rPr>
      </w:pPr>
    </w:p>
    <w:p w14:paraId="45D3B9A6" w14:textId="6685E507" w:rsidR="003D4D45" w:rsidRDefault="003D4D45" w:rsidP="003D4D45">
      <w:pPr>
        <w:spacing w:line="360" w:lineRule="auto"/>
        <w:rPr>
          <w:rFonts w:ascii="Arial" w:hAnsi="Arial" w:cs="Arial"/>
          <w:bCs/>
          <w:lang w:val="en-US"/>
        </w:rPr>
      </w:pPr>
      <w:r w:rsidRPr="003D4D45">
        <w:rPr>
          <w:rFonts w:ascii="Arial" w:hAnsi="Arial" w:cs="Arial"/>
          <w:bCs/>
          <w:lang w:val="en-US"/>
        </w:rPr>
        <w:t>• Mean values and trends for key indicators</w:t>
      </w:r>
    </w:p>
    <w:p w14:paraId="39B02193" w14:textId="77777777" w:rsidR="003D4D45" w:rsidRPr="003D4D45" w:rsidRDefault="003D4D45" w:rsidP="003D4D45">
      <w:pPr>
        <w:spacing w:line="360" w:lineRule="auto"/>
        <w:rPr>
          <w:rFonts w:ascii="Arial" w:hAnsi="Arial" w:cs="Arial"/>
          <w:bCs/>
          <w:lang w:val="en-US"/>
        </w:rPr>
      </w:pPr>
    </w:p>
    <w:p w14:paraId="05FAB3A2" w14:textId="77777777" w:rsidR="003D4D45" w:rsidRDefault="003D4D45" w:rsidP="003D4D45">
      <w:pPr>
        <w:spacing w:line="360" w:lineRule="auto"/>
        <w:rPr>
          <w:rFonts w:ascii="Arial" w:hAnsi="Arial" w:cs="Arial"/>
          <w:bCs/>
          <w:lang w:val="en-US"/>
        </w:rPr>
      </w:pPr>
      <w:r w:rsidRPr="003D4D45">
        <w:rPr>
          <w:rFonts w:ascii="Arial" w:hAnsi="Arial" w:cs="Arial"/>
          <w:bCs/>
          <w:lang w:val="en-US"/>
        </w:rPr>
        <w:t>• Comparative growth rates between the US and China.</w:t>
      </w:r>
    </w:p>
    <w:p w14:paraId="3504CAB0" w14:textId="77777777" w:rsidR="003D4D45" w:rsidRPr="003D4D45" w:rsidRDefault="003D4D45" w:rsidP="003D4D45">
      <w:pPr>
        <w:spacing w:line="360" w:lineRule="auto"/>
        <w:rPr>
          <w:rFonts w:ascii="Arial" w:hAnsi="Arial" w:cs="Arial"/>
          <w:bCs/>
          <w:lang w:val="en-US"/>
        </w:rPr>
      </w:pPr>
    </w:p>
    <w:p w14:paraId="7DCA1122" w14:textId="77777777" w:rsidR="003D4D45" w:rsidRDefault="003D4D45" w:rsidP="003D4D45">
      <w:pPr>
        <w:spacing w:line="360" w:lineRule="auto"/>
        <w:rPr>
          <w:rFonts w:ascii="Arial" w:hAnsi="Arial" w:cs="Arial"/>
          <w:bCs/>
          <w:lang w:val="en-US"/>
        </w:rPr>
      </w:pPr>
      <w:r w:rsidRPr="003D4D45">
        <w:rPr>
          <w:rFonts w:ascii="Arial" w:hAnsi="Arial" w:cs="Arial"/>
          <w:bCs/>
          <w:lang w:val="en-US"/>
        </w:rPr>
        <w:t>• Structural analysis by technological areas.</w:t>
      </w:r>
    </w:p>
    <w:p w14:paraId="13E083F4" w14:textId="77777777" w:rsidR="003D4D45" w:rsidRPr="003D4D45" w:rsidRDefault="003D4D45" w:rsidP="003D4D45">
      <w:pPr>
        <w:spacing w:line="360" w:lineRule="auto"/>
        <w:rPr>
          <w:rFonts w:ascii="Arial" w:hAnsi="Arial" w:cs="Arial"/>
          <w:bCs/>
          <w:lang w:val="en-US"/>
        </w:rPr>
      </w:pPr>
    </w:p>
    <w:p w14:paraId="4C0049E6" w14:textId="65323DE3" w:rsidR="003D4D45" w:rsidRPr="003D4D45" w:rsidRDefault="003D4D45" w:rsidP="003D4D45">
      <w:pPr>
        <w:pStyle w:val="Prrafodelista"/>
        <w:numPr>
          <w:ilvl w:val="0"/>
          <w:numId w:val="26"/>
        </w:numPr>
        <w:tabs>
          <w:tab w:val="left" w:pos="426"/>
        </w:tabs>
        <w:spacing w:line="360" w:lineRule="auto"/>
        <w:ind w:left="0" w:firstLine="0"/>
        <w:rPr>
          <w:rFonts w:ascii="Arial" w:hAnsi="Arial" w:cs="Arial"/>
          <w:bCs/>
          <w:lang w:val="en-US"/>
        </w:rPr>
      </w:pPr>
      <w:r w:rsidRPr="003D4D45">
        <w:rPr>
          <w:rFonts w:ascii="Arial" w:hAnsi="Arial" w:cs="Arial"/>
          <w:b/>
          <w:bCs/>
          <w:lang w:val="en-US"/>
        </w:rPr>
        <w:t>Index-based analysis</w:t>
      </w:r>
      <w:r w:rsidRPr="003D4D45">
        <w:rPr>
          <w:rFonts w:ascii="Arial" w:hAnsi="Arial" w:cs="Arial"/>
          <w:bCs/>
          <w:lang w:val="en-US"/>
        </w:rPr>
        <w:t xml:space="preserve"> of competitiveness, including:</w:t>
      </w:r>
    </w:p>
    <w:p w14:paraId="2732DC18" w14:textId="77777777" w:rsidR="003D4D45" w:rsidRPr="003D4D45" w:rsidRDefault="003D4D45" w:rsidP="003D4D45">
      <w:pPr>
        <w:pStyle w:val="Prrafodelista"/>
        <w:spacing w:line="360" w:lineRule="auto"/>
        <w:rPr>
          <w:rFonts w:ascii="Arial" w:hAnsi="Arial" w:cs="Arial"/>
          <w:bCs/>
          <w:lang w:val="en-US"/>
        </w:rPr>
      </w:pPr>
    </w:p>
    <w:p w14:paraId="1EE56313" w14:textId="611680AE" w:rsidR="003D4D45" w:rsidRDefault="003D4D45" w:rsidP="003D4D45">
      <w:pPr>
        <w:spacing w:line="360" w:lineRule="auto"/>
        <w:rPr>
          <w:rFonts w:ascii="Arial" w:hAnsi="Arial" w:cs="Arial"/>
          <w:bCs/>
          <w:lang w:val="en-US"/>
        </w:rPr>
      </w:pPr>
      <w:r w:rsidRPr="003D4D45">
        <w:rPr>
          <w:rFonts w:ascii="Arial" w:hAnsi="Arial" w:cs="Arial"/>
          <w:bCs/>
          <w:lang w:val="en-US"/>
        </w:rPr>
        <w:t>• Calculation of Revealed Comparative Advantage (RCA) indicators in technological exports.</w:t>
      </w:r>
    </w:p>
    <w:p w14:paraId="37537691" w14:textId="77777777" w:rsidR="003D4D45" w:rsidRPr="003D4D45" w:rsidRDefault="003D4D45" w:rsidP="003D4D45">
      <w:pPr>
        <w:spacing w:line="360" w:lineRule="auto"/>
        <w:rPr>
          <w:rFonts w:ascii="Arial" w:hAnsi="Arial" w:cs="Arial"/>
          <w:bCs/>
          <w:lang w:val="en-US"/>
        </w:rPr>
      </w:pPr>
    </w:p>
    <w:p w14:paraId="5C4DDCE5" w14:textId="77777777" w:rsidR="003D4D45" w:rsidRDefault="003D4D45" w:rsidP="003D4D45">
      <w:pPr>
        <w:spacing w:line="360" w:lineRule="auto"/>
        <w:rPr>
          <w:rFonts w:ascii="Arial" w:hAnsi="Arial" w:cs="Arial"/>
          <w:bCs/>
          <w:lang w:val="en-US"/>
        </w:rPr>
      </w:pPr>
      <w:r w:rsidRPr="003D4D45">
        <w:rPr>
          <w:rFonts w:ascii="Arial" w:hAnsi="Arial" w:cs="Arial"/>
          <w:bCs/>
          <w:lang w:val="en-US"/>
        </w:rPr>
        <w:t>• Analysis of specialization in patent activity.</w:t>
      </w:r>
    </w:p>
    <w:p w14:paraId="17F86CF9" w14:textId="77777777" w:rsidR="003D4D45" w:rsidRPr="003D4D45" w:rsidRDefault="003D4D45" w:rsidP="003D4D45">
      <w:pPr>
        <w:spacing w:line="360" w:lineRule="auto"/>
        <w:rPr>
          <w:rFonts w:ascii="Arial" w:hAnsi="Arial" w:cs="Arial"/>
          <w:bCs/>
          <w:lang w:val="en-US"/>
        </w:rPr>
      </w:pPr>
    </w:p>
    <w:p w14:paraId="32201D07" w14:textId="77777777" w:rsidR="003D4D45" w:rsidRPr="003D4D45" w:rsidRDefault="003D4D45" w:rsidP="003D4D45">
      <w:pPr>
        <w:spacing w:line="360" w:lineRule="auto"/>
        <w:rPr>
          <w:rFonts w:ascii="Arial" w:hAnsi="Arial" w:cs="Arial"/>
          <w:bCs/>
          <w:lang w:val="en-US"/>
        </w:rPr>
      </w:pPr>
      <w:r w:rsidRPr="003D4D45">
        <w:rPr>
          <w:rFonts w:ascii="Arial" w:hAnsi="Arial" w:cs="Arial"/>
          <w:bCs/>
          <w:lang w:val="en-US"/>
        </w:rPr>
        <w:t>• Comparison with international innovation rankings.</w:t>
      </w:r>
    </w:p>
    <w:p w14:paraId="1506553C" w14:textId="77777777" w:rsidR="003D4D45" w:rsidRPr="003D4D45" w:rsidRDefault="003D4D45" w:rsidP="003D4D45">
      <w:pPr>
        <w:spacing w:line="360" w:lineRule="auto"/>
        <w:rPr>
          <w:rFonts w:ascii="Arial" w:hAnsi="Arial" w:cs="Arial"/>
          <w:bCs/>
          <w:lang w:val="en-US"/>
        </w:rPr>
      </w:pPr>
    </w:p>
    <w:p w14:paraId="2F00A169" w14:textId="0C840F1F" w:rsidR="003D4D45" w:rsidRDefault="003D4D45" w:rsidP="003D4D45">
      <w:pPr>
        <w:spacing w:line="360" w:lineRule="auto"/>
        <w:rPr>
          <w:rFonts w:ascii="Arial" w:hAnsi="Arial" w:cs="Arial"/>
          <w:b/>
          <w:bCs/>
          <w:lang w:val="en-US"/>
        </w:rPr>
      </w:pPr>
      <w:r w:rsidRPr="00FF3D1F">
        <w:rPr>
          <w:rFonts w:ascii="Arial" w:hAnsi="Arial" w:cs="Arial"/>
          <w:b/>
          <w:bCs/>
          <w:lang w:val="en-US"/>
        </w:rPr>
        <w:t xml:space="preserve">Ensuring </w:t>
      </w:r>
      <w:r w:rsidR="00FF3D1F">
        <w:rPr>
          <w:rFonts w:ascii="Arial" w:hAnsi="Arial" w:cs="Arial"/>
          <w:b/>
          <w:bCs/>
          <w:lang w:val="en-US"/>
        </w:rPr>
        <w:t>v</w:t>
      </w:r>
      <w:r w:rsidRPr="00FF3D1F">
        <w:rPr>
          <w:rFonts w:ascii="Arial" w:hAnsi="Arial" w:cs="Arial"/>
          <w:b/>
          <w:bCs/>
          <w:lang w:val="en-US"/>
        </w:rPr>
        <w:t xml:space="preserve">alidity and </w:t>
      </w:r>
      <w:r w:rsidR="00FF3D1F">
        <w:rPr>
          <w:rFonts w:ascii="Arial" w:hAnsi="Arial" w:cs="Arial"/>
          <w:b/>
          <w:bCs/>
          <w:lang w:val="en-US"/>
        </w:rPr>
        <w:t>r</w:t>
      </w:r>
      <w:r w:rsidRPr="00FF3D1F">
        <w:rPr>
          <w:rFonts w:ascii="Arial" w:hAnsi="Arial" w:cs="Arial"/>
          <w:b/>
          <w:bCs/>
          <w:lang w:val="en-US"/>
        </w:rPr>
        <w:t>eliability</w:t>
      </w:r>
    </w:p>
    <w:p w14:paraId="4144DE2C" w14:textId="77777777" w:rsidR="00FF3D1F" w:rsidRPr="00FF3D1F" w:rsidRDefault="00FF3D1F" w:rsidP="003D4D45">
      <w:pPr>
        <w:spacing w:line="360" w:lineRule="auto"/>
        <w:rPr>
          <w:rFonts w:ascii="Arial" w:hAnsi="Arial" w:cs="Arial"/>
          <w:b/>
          <w:bCs/>
          <w:lang w:val="en-US"/>
        </w:rPr>
      </w:pPr>
    </w:p>
    <w:p w14:paraId="463CFEFA" w14:textId="77777777" w:rsidR="003D4D45" w:rsidRDefault="003D4D45" w:rsidP="003D4D45">
      <w:pPr>
        <w:spacing w:line="360" w:lineRule="auto"/>
        <w:rPr>
          <w:rFonts w:ascii="Arial" w:hAnsi="Arial" w:cs="Arial"/>
          <w:bCs/>
          <w:lang w:val="en-US"/>
        </w:rPr>
      </w:pPr>
      <w:r w:rsidRPr="003D4D45">
        <w:rPr>
          <w:rFonts w:ascii="Arial" w:hAnsi="Arial" w:cs="Arial"/>
          <w:b/>
          <w:bCs/>
          <w:lang w:val="en-US"/>
        </w:rPr>
        <w:t>Internal validity</w:t>
      </w:r>
      <w:r w:rsidRPr="003D4D45">
        <w:rPr>
          <w:rFonts w:ascii="Arial" w:hAnsi="Arial" w:cs="Arial"/>
          <w:bCs/>
          <w:lang w:val="en-US"/>
        </w:rPr>
        <w:t xml:space="preserve"> is ensured through:</w:t>
      </w:r>
    </w:p>
    <w:p w14:paraId="0A0C0385" w14:textId="77777777" w:rsidR="00FF3D1F" w:rsidRPr="003D4D45" w:rsidRDefault="00FF3D1F" w:rsidP="003D4D45">
      <w:pPr>
        <w:spacing w:line="360" w:lineRule="auto"/>
        <w:rPr>
          <w:rFonts w:ascii="Arial" w:hAnsi="Arial" w:cs="Arial"/>
          <w:bCs/>
          <w:lang w:val="en-US"/>
        </w:rPr>
      </w:pPr>
    </w:p>
    <w:p w14:paraId="2D0EA1C0" w14:textId="77777777" w:rsidR="003D4D45" w:rsidRDefault="003D4D45" w:rsidP="003D4D45">
      <w:pPr>
        <w:spacing w:line="360" w:lineRule="auto"/>
        <w:rPr>
          <w:rFonts w:ascii="Arial" w:hAnsi="Arial" w:cs="Arial"/>
          <w:bCs/>
          <w:lang w:val="en-US"/>
        </w:rPr>
      </w:pPr>
      <w:r w:rsidRPr="003D4D45">
        <w:rPr>
          <w:rFonts w:ascii="Arial" w:hAnsi="Arial" w:cs="Arial"/>
          <w:bCs/>
          <w:lang w:val="en-US"/>
        </w:rPr>
        <w:t>• Triangulation of data from multiple sources</w:t>
      </w:r>
    </w:p>
    <w:p w14:paraId="09EFCE60" w14:textId="77777777" w:rsidR="00FF3D1F" w:rsidRPr="003D4D45" w:rsidRDefault="00FF3D1F" w:rsidP="003D4D45">
      <w:pPr>
        <w:spacing w:line="360" w:lineRule="auto"/>
        <w:rPr>
          <w:rFonts w:ascii="Arial" w:hAnsi="Arial" w:cs="Arial"/>
          <w:bCs/>
          <w:lang w:val="en-US"/>
        </w:rPr>
      </w:pPr>
    </w:p>
    <w:p w14:paraId="25600FEE" w14:textId="77777777" w:rsidR="003D4D45" w:rsidRDefault="003D4D45" w:rsidP="003D4D45">
      <w:pPr>
        <w:spacing w:line="360" w:lineRule="auto"/>
        <w:rPr>
          <w:rFonts w:ascii="Arial" w:hAnsi="Arial" w:cs="Arial"/>
          <w:bCs/>
          <w:lang w:val="en-US"/>
        </w:rPr>
      </w:pPr>
      <w:r w:rsidRPr="003D4D45">
        <w:rPr>
          <w:rFonts w:ascii="Arial" w:hAnsi="Arial" w:cs="Arial"/>
          <w:bCs/>
          <w:lang w:val="en-US"/>
        </w:rPr>
        <w:t>• Cross-checking consistency between official documents and statistical data</w:t>
      </w:r>
    </w:p>
    <w:p w14:paraId="4FCCF02C" w14:textId="77777777" w:rsidR="00FF3D1F" w:rsidRPr="003D4D45" w:rsidRDefault="00FF3D1F" w:rsidP="003D4D45">
      <w:pPr>
        <w:spacing w:line="360" w:lineRule="auto"/>
        <w:rPr>
          <w:rFonts w:ascii="Arial" w:hAnsi="Arial" w:cs="Arial"/>
          <w:bCs/>
          <w:lang w:val="en-US"/>
        </w:rPr>
      </w:pPr>
    </w:p>
    <w:p w14:paraId="714FD461" w14:textId="77777777" w:rsidR="003D4D45" w:rsidRDefault="003D4D45" w:rsidP="003D4D45">
      <w:pPr>
        <w:spacing w:line="360" w:lineRule="auto"/>
        <w:rPr>
          <w:rFonts w:ascii="Arial" w:hAnsi="Arial" w:cs="Arial"/>
          <w:bCs/>
          <w:lang w:val="en-US"/>
        </w:rPr>
      </w:pPr>
      <w:r w:rsidRPr="003D4D45">
        <w:rPr>
          <w:rFonts w:ascii="Arial" w:hAnsi="Arial" w:cs="Arial"/>
          <w:bCs/>
          <w:lang w:val="en-US"/>
        </w:rPr>
        <w:t>• Use of time-series data to identify causal relationships.</w:t>
      </w:r>
    </w:p>
    <w:p w14:paraId="0426A3C7" w14:textId="77777777" w:rsidR="00FF3D1F" w:rsidRPr="003D4D45" w:rsidRDefault="00FF3D1F" w:rsidP="003D4D45">
      <w:pPr>
        <w:spacing w:line="360" w:lineRule="auto"/>
        <w:rPr>
          <w:rFonts w:ascii="Arial" w:hAnsi="Arial" w:cs="Arial"/>
          <w:bCs/>
          <w:lang w:val="en-US"/>
        </w:rPr>
      </w:pPr>
    </w:p>
    <w:p w14:paraId="1E9392EA" w14:textId="77777777" w:rsidR="003D4D45" w:rsidRDefault="003D4D45" w:rsidP="003D4D45">
      <w:pPr>
        <w:spacing w:line="360" w:lineRule="auto"/>
        <w:rPr>
          <w:rFonts w:ascii="Arial" w:hAnsi="Arial" w:cs="Arial"/>
          <w:bCs/>
          <w:lang w:val="en-US"/>
        </w:rPr>
      </w:pPr>
      <w:r w:rsidRPr="003D4D45">
        <w:rPr>
          <w:rFonts w:ascii="Arial" w:hAnsi="Arial" w:cs="Arial"/>
          <w:b/>
          <w:bCs/>
          <w:lang w:val="en-US"/>
        </w:rPr>
        <w:t>External validity</w:t>
      </w:r>
      <w:r w:rsidRPr="003D4D45">
        <w:rPr>
          <w:rFonts w:ascii="Arial" w:hAnsi="Arial" w:cs="Arial"/>
          <w:bCs/>
          <w:lang w:val="en-US"/>
        </w:rPr>
        <w:t xml:space="preserve"> is limited by the focus on two cases (the US and China). However, the findings can still be relevant for understanding different models of state-driven innovation promotion.</w:t>
      </w:r>
    </w:p>
    <w:p w14:paraId="5965A9F6" w14:textId="77777777" w:rsidR="00FF3D1F" w:rsidRPr="003D4D45" w:rsidRDefault="00FF3D1F" w:rsidP="003D4D45">
      <w:pPr>
        <w:spacing w:line="360" w:lineRule="auto"/>
        <w:rPr>
          <w:rFonts w:ascii="Arial" w:hAnsi="Arial" w:cs="Arial"/>
          <w:bCs/>
          <w:lang w:val="en-US"/>
        </w:rPr>
      </w:pPr>
    </w:p>
    <w:p w14:paraId="1E77D049" w14:textId="77777777" w:rsidR="003D4D45" w:rsidRDefault="003D4D45" w:rsidP="003D4D45">
      <w:pPr>
        <w:spacing w:line="360" w:lineRule="auto"/>
        <w:rPr>
          <w:rFonts w:ascii="Arial" w:hAnsi="Arial" w:cs="Arial"/>
          <w:bCs/>
          <w:lang w:val="en-US"/>
        </w:rPr>
      </w:pPr>
      <w:r w:rsidRPr="003D4D45">
        <w:rPr>
          <w:rFonts w:ascii="Arial" w:hAnsi="Arial" w:cs="Arial"/>
          <w:b/>
          <w:bCs/>
          <w:lang w:val="en-US"/>
        </w:rPr>
        <w:t>Reliability</w:t>
      </w:r>
      <w:r w:rsidRPr="003D4D45">
        <w:rPr>
          <w:rFonts w:ascii="Arial" w:hAnsi="Arial" w:cs="Arial"/>
          <w:bCs/>
          <w:lang w:val="en-US"/>
        </w:rPr>
        <w:t xml:space="preserve"> is ensured through:</w:t>
      </w:r>
    </w:p>
    <w:p w14:paraId="2C3623B3" w14:textId="77777777" w:rsidR="00FF3D1F" w:rsidRPr="003D4D45" w:rsidRDefault="00FF3D1F" w:rsidP="003D4D45">
      <w:pPr>
        <w:spacing w:line="360" w:lineRule="auto"/>
        <w:rPr>
          <w:rFonts w:ascii="Arial" w:hAnsi="Arial" w:cs="Arial"/>
          <w:bCs/>
          <w:lang w:val="en-US"/>
        </w:rPr>
      </w:pPr>
    </w:p>
    <w:p w14:paraId="757E399D" w14:textId="77777777" w:rsidR="003D4D45" w:rsidRDefault="003D4D45" w:rsidP="003D4D45">
      <w:pPr>
        <w:tabs>
          <w:tab w:val="left" w:pos="284"/>
        </w:tabs>
        <w:spacing w:line="360" w:lineRule="auto"/>
        <w:rPr>
          <w:rFonts w:ascii="Arial" w:hAnsi="Arial" w:cs="Arial"/>
          <w:bCs/>
          <w:lang w:val="en-US"/>
        </w:rPr>
      </w:pPr>
      <w:r w:rsidRPr="003D4D45">
        <w:rPr>
          <w:rFonts w:ascii="Arial" w:hAnsi="Arial" w:cs="Arial"/>
          <w:bCs/>
          <w:lang w:val="en-US"/>
        </w:rPr>
        <w:t>• Standardized procedures for document coding.</w:t>
      </w:r>
    </w:p>
    <w:p w14:paraId="340461FF" w14:textId="77777777" w:rsidR="00FF3D1F" w:rsidRPr="003D4D45" w:rsidRDefault="00FF3D1F" w:rsidP="003D4D45">
      <w:pPr>
        <w:tabs>
          <w:tab w:val="left" w:pos="284"/>
        </w:tabs>
        <w:spacing w:line="360" w:lineRule="auto"/>
        <w:rPr>
          <w:rFonts w:ascii="Arial" w:hAnsi="Arial" w:cs="Arial"/>
          <w:bCs/>
          <w:lang w:val="en-US"/>
        </w:rPr>
      </w:pPr>
    </w:p>
    <w:p w14:paraId="0675259D" w14:textId="77777777" w:rsidR="003D4D45" w:rsidRDefault="003D4D45" w:rsidP="003D4D45">
      <w:pPr>
        <w:tabs>
          <w:tab w:val="left" w:pos="284"/>
        </w:tabs>
        <w:spacing w:line="360" w:lineRule="auto"/>
        <w:rPr>
          <w:rFonts w:ascii="Arial" w:hAnsi="Arial" w:cs="Arial"/>
          <w:bCs/>
          <w:lang w:val="en-US"/>
        </w:rPr>
      </w:pPr>
      <w:r w:rsidRPr="003D4D45">
        <w:rPr>
          <w:rFonts w:ascii="Arial" w:hAnsi="Arial" w:cs="Arial"/>
          <w:bCs/>
          <w:lang w:val="en-US"/>
        </w:rPr>
        <w:t>• Use of official and verified data sources.</w:t>
      </w:r>
    </w:p>
    <w:p w14:paraId="2730308E" w14:textId="77777777" w:rsidR="00FF3D1F" w:rsidRPr="003D4D45" w:rsidRDefault="00FF3D1F" w:rsidP="003D4D45">
      <w:pPr>
        <w:tabs>
          <w:tab w:val="left" w:pos="284"/>
        </w:tabs>
        <w:spacing w:line="360" w:lineRule="auto"/>
        <w:rPr>
          <w:rFonts w:ascii="Arial" w:hAnsi="Arial" w:cs="Arial"/>
          <w:bCs/>
          <w:lang w:val="en-US"/>
        </w:rPr>
      </w:pPr>
    </w:p>
    <w:p w14:paraId="0305A988" w14:textId="5730A8F6" w:rsidR="003D4D45" w:rsidRDefault="003D4D45" w:rsidP="003D4D45">
      <w:pPr>
        <w:suppressAutoHyphens w:val="0"/>
        <w:spacing w:line="360" w:lineRule="auto"/>
        <w:rPr>
          <w:rFonts w:ascii="Arial" w:hAnsi="Arial" w:cs="Arial"/>
          <w:bCs/>
          <w:lang w:val="en-US"/>
        </w:rPr>
      </w:pPr>
      <w:r w:rsidRPr="003D4D45">
        <w:rPr>
          <w:rFonts w:ascii="Arial" w:hAnsi="Arial" w:cs="Arial"/>
          <w:bCs/>
          <w:lang w:val="en-US"/>
        </w:rPr>
        <w:t>• Transparency of criteria for material selection and analysis</w:t>
      </w:r>
    </w:p>
    <w:p w14:paraId="7EC384E9" w14:textId="77777777" w:rsidR="00FF3D1F" w:rsidRPr="003D4D45" w:rsidRDefault="00FF3D1F" w:rsidP="003D4D45">
      <w:pPr>
        <w:suppressAutoHyphens w:val="0"/>
        <w:spacing w:line="360" w:lineRule="auto"/>
        <w:rPr>
          <w:rFonts w:ascii="Arial" w:hAnsi="Arial" w:cs="Arial"/>
          <w:bCs/>
          <w:sz w:val="32"/>
          <w:lang w:val="en-US"/>
        </w:rPr>
      </w:pPr>
    </w:p>
    <w:p w14:paraId="2A76E98B" w14:textId="7FB85AA7" w:rsidR="006D6B9B" w:rsidRPr="004203A1" w:rsidRDefault="004203A1" w:rsidP="006D6B9B">
      <w:pPr>
        <w:suppressAutoHyphens w:val="0"/>
        <w:spacing w:line="360" w:lineRule="auto"/>
        <w:rPr>
          <w:rFonts w:ascii="Arial" w:eastAsia="SimSun" w:hAnsi="Arial" w:cs="Arial"/>
          <w:b/>
          <w:bCs/>
          <w:szCs w:val="32"/>
          <w:lang w:val="en-US" w:eastAsia="en-US" w:bidi="ar-SA"/>
        </w:rPr>
      </w:pPr>
      <w:bookmarkStart w:id="4" w:name="_Toc158336552"/>
      <w:bookmarkStart w:id="5" w:name="_Hlk183220215"/>
      <w:r w:rsidRPr="004203A1">
        <w:rPr>
          <w:rFonts w:ascii="Arial" w:eastAsia="SimSun" w:hAnsi="Arial" w:cs="Arial"/>
          <w:b/>
          <w:bCs/>
          <w:szCs w:val="32"/>
          <w:lang w:val="en-US" w:eastAsia="en-US" w:bidi="ar-SA"/>
        </w:rPr>
        <w:t>Results</w:t>
      </w:r>
    </w:p>
    <w:p w14:paraId="71D5F8AE" w14:textId="77777777" w:rsidR="009E27E9" w:rsidRPr="004203A1" w:rsidRDefault="009E27E9" w:rsidP="004203A1">
      <w:pPr>
        <w:suppressAutoHyphens w:val="0"/>
        <w:spacing w:line="360" w:lineRule="auto"/>
        <w:rPr>
          <w:rFonts w:ascii="Arial" w:eastAsia="SimSun" w:hAnsi="Arial" w:cs="Arial"/>
          <w:b/>
          <w:bCs/>
          <w:color w:val="FF0000"/>
          <w:lang w:val="en-US" w:eastAsia="en-US" w:bidi="ar-SA"/>
        </w:rPr>
      </w:pPr>
    </w:p>
    <w:bookmarkEnd w:id="4"/>
    <w:bookmarkEnd w:id="5"/>
    <w:p w14:paraId="6DF8DB24" w14:textId="77777777" w:rsidR="004203A1" w:rsidRPr="004203A1" w:rsidRDefault="004203A1" w:rsidP="004203A1">
      <w:pPr>
        <w:spacing w:line="360" w:lineRule="auto"/>
        <w:rPr>
          <w:rFonts w:ascii="Arial" w:hAnsi="Arial" w:cs="Arial"/>
          <w:lang w:val="en-US"/>
        </w:rPr>
      </w:pPr>
      <w:r w:rsidRPr="004203A1">
        <w:rPr>
          <w:rFonts w:ascii="Arial" w:hAnsi="Arial" w:cs="Arial"/>
          <w:lang w:val="en-US"/>
        </w:rPr>
        <w:t>The analysis of OECD Main Science and Technology Indicators revealed significant changes in the structure of global R&amp;D funding over the study period.</w:t>
      </w:r>
    </w:p>
    <w:p w14:paraId="7EFBE06C" w14:textId="77777777" w:rsidR="004203A1" w:rsidRPr="004203A1" w:rsidRDefault="004203A1" w:rsidP="004203A1">
      <w:pPr>
        <w:spacing w:line="360" w:lineRule="auto"/>
        <w:rPr>
          <w:rFonts w:ascii="Arial" w:hAnsi="Arial" w:cs="Arial"/>
          <w:lang w:val="en-US"/>
        </w:rPr>
      </w:pPr>
    </w:p>
    <w:p w14:paraId="1FDD8240" w14:textId="77777777" w:rsidR="004203A1" w:rsidRPr="00FF71C9" w:rsidRDefault="004203A1" w:rsidP="00FF71C9">
      <w:pPr>
        <w:spacing w:line="360" w:lineRule="auto"/>
        <w:jc w:val="center"/>
        <w:rPr>
          <w:rFonts w:ascii="Arial" w:hAnsi="Arial" w:cs="Arial"/>
          <w:lang w:val="en-US"/>
        </w:rPr>
      </w:pPr>
      <w:r w:rsidRPr="00FF71C9">
        <w:rPr>
          <w:rFonts w:ascii="Arial" w:hAnsi="Arial" w:cs="Arial"/>
          <w:lang w:val="en-US"/>
        </w:rPr>
        <w:t>Table 3.</w:t>
      </w:r>
      <w:r w:rsidRPr="00FF71C9">
        <w:rPr>
          <w:rFonts w:ascii="Arial" w:hAnsi="Arial" w:cs="Arial"/>
          <w:b/>
          <w:lang w:val="en-US"/>
        </w:rPr>
        <w:t xml:space="preserve"> </w:t>
      </w:r>
      <w:r w:rsidRPr="00FF71C9">
        <w:rPr>
          <w:rFonts w:ascii="Arial" w:hAnsi="Arial" w:cs="Arial"/>
          <w:lang w:val="en-US"/>
        </w:rPr>
        <w:t>Gross domestic expenditure on R&amp;D (GERD) in the US and China (USD billion, PPP)</w:t>
      </w:r>
    </w:p>
    <w:tbl>
      <w:tblPr>
        <w:tblStyle w:val="Tablaconcuadrcula"/>
        <w:tblW w:w="9072" w:type="dxa"/>
        <w:jc w:val="center"/>
        <w:tblLook w:val="04A0" w:firstRow="1" w:lastRow="0" w:firstColumn="1" w:lastColumn="0" w:noHBand="0" w:noVBand="1"/>
      </w:tblPr>
      <w:tblGrid>
        <w:gridCol w:w="1915"/>
        <w:gridCol w:w="2385"/>
        <w:gridCol w:w="2386"/>
        <w:gridCol w:w="2386"/>
      </w:tblGrid>
      <w:tr w:rsidR="00FF71C9" w:rsidRPr="00FF71C9" w14:paraId="4142D787" w14:textId="77777777" w:rsidTr="00FF71C9">
        <w:trPr>
          <w:jc w:val="center"/>
        </w:trPr>
        <w:tc>
          <w:tcPr>
            <w:tcW w:w="1555" w:type="dxa"/>
            <w:hideMark/>
          </w:tcPr>
          <w:p w14:paraId="0FDAA433" w14:textId="77777777" w:rsidR="004203A1" w:rsidRPr="00FF71C9" w:rsidRDefault="004203A1" w:rsidP="00FF71C9">
            <w:pPr>
              <w:spacing w:line="360" w:lineRule="auto"/>
              <w:jc w:val="center"/>
              <w:rPr>
                <w:rFonts w:ascii="Arial" w:hAnsi="Arial" w:cs="Arial"/>
                <w:bCs/>
              </w:rPr>
            </w:pPr>
            <w:r w:rsidRPr="00FF71C9">
              <w:rPr>
                <w:rFonts w:ascii="Arial" w:hAnsi="Arial" w:cs="Arial"/>
                <w:bCs/>
              </w:rPr>
              <w:t>Year</w:t>
            </w:r>
          </w:p>
        </w:tc>
        <w:tc>
          <w:tcPr>
            <w:tcW w:w="1938" w:type="dxa"/>
            <w:hideMark/>
          </w:tcPr>
          <w:p w14:paraId="51D9EEED" w14:textId="77777777" w:rsidR="004203A1" w:rsidRPr="00FF71C9" w:rsidRDefault="004203A1" w:rsidP="00FF71C9">
            <w:pPr>
              <w:spacing w:line="360" w:lineRule="auto"/>
              <w:jc w:val="center"/>
              <w:rPr>
                <w:rFonts w:ascii="Arial" w:hAnsi="Arial" w:cs="Arial"/>
                <w:bCs/>
              </w:rPr>
            </w:pPr>
            <w:r w:rsidRPr="00FF71C9">
              <w:rPr>
                <w:rFonts w:ascii="Arial" w:hAnsi="Arial" w:cs="Arial"/>
                <w:bCs/>
              </w:rPr>
              <w:t>US</w:t>
            </w:r>
          </w:p>
        </w:tc>
        <w:tc>
          <w:tcPr>
            <w:tcW w:w="1939" w:type="dxa"/>
            <w:hideMark/>
          </w:tcPr>
          <w:p w14:paraId="30AFCEFE" w14:textId="77777777" w:rsidR="004203A1" w:rsidRPr="00FF71C9" w:rsidRDefault="004203A1" w:rsidP="00FF71C9">
            <w:pPr>
              <w:spacing w:line="360" w:lineRule="auto"/>
              <w:jc w:val="center"/>
              <w:rPr>
                <w:rFonts w:ascii="Arial" w:hAnsi="Arial" w:cs="Arial"/>
                <w:bCs/>
              </w:rPr>
            </w:pPr>
            <w:r w:rsidRPr="00FF71C9">
              <w:rPr>
                <w:rFonts w:ascii="Arial" w:hAnsi="Arial" w:cs="Arial"/>
                <w:bCs/>
              </w:rPr>
              <w:t>China</w:t>
            </w:r>
          </w:p>
        </w:tc>
        <w:tc>
          <w:tcPr>
            <w:tcW w:w="1939" w:type="dxa"/>
            <w:hideMark/>
          </w:tcPr>
          <w:p w14:paraId="63A4B865" w14:textId="77777777" w:rsidR="004203A1" w:rsidRPr="00FF71C9" w:rsidRDefault="004203A1" w:rsidP="00FF71C9">
            <w:pPr>
              <w:spacing w:line="360" w:lineRule="auto"/>
              <w:jc w:val="center"/>
              <w:rPr>
                <w:rFonts w:ascii="Arial" w:hAnsi="Arial" w:cs="Arial"/>
                <w:bCs/>
              </w:rPr>
            </w:pPr>
            <w:r w:rsidRPr="00FF71C9">
              <w:rPr>
                <w:rFonts w:ascii="Arial" w:hAnsi="Arial" w:cs="Arial"/>
                <w:bCs/>
              </w:rPr>
              <w:t>US/China ratio</w:t>
            </w:r>
          </w:p>
        </w:tc>
      </w:tr>
      <w:tr w:rsidR="00FF71C9" w:rsidRPr="00FF71C9" w14:paraId="28B90B2C" w14:textId="77777777" w:rsidTr="00FF71C9">
        <w:trPr>
          <w:jc w:val="center"/>
        </w:trPr>
        <w:tc>
          <w:tcPr>
            <w:tcW w:w="1555" w:type="dxa"/>
            <w:hideMark/>
          </w:tcPr>
          <w:p w14:paraId="3C5331E8" w14:textId="77777777" w:rsidR="004203A1" w:rsidRPr="00FF71C9" w:rsidRDefault="004203A1" w:rsidP="00FF71C9">
            <w:pPr>
              <w:spacing w:line="360" w:lineRule="auto"/>
              <w:jc w:val="center"/>
              <w:rPr>
                <w:rFonts w:ascii="Arial" w:hAnsi="Arial" w:cs="Arial"/>
              </w:rPr>
            </w:pPr>
            <w:r w:rsidRPr="00FF71C9">
              <w:rPr>
                <w:rFonts w:ascii="Arial" w:hAnsi="Arial" w:cs="Arial"/>
              </w:rPr>
              <w:t>2015</w:t>
            </w:r>
          </w:p>
        </w:tc>
        <w:tc>
          <w:tcPr>
            <w:tcW w:w="1938" w:type="dxa"/>
            <w:hideMark/>
          </w:tcPr>
          <w:p w14:paraId="5EAE5F48" w14:textId="77777777" w:rsidR="004203A1" w:rsidRPr="00FF71C9" w:rsidRDefault="004203A1" w:rsidP="00FF71C9">
            <w:pPr>
              <w:spacing w:line="360" w:lineRule="auto"/>
              <w:jc w:val="center"/>
              <w:rPr>
                <w:rFonts w:ascii="Arial" w:hAnsi="Arial" w:cs="Arial"/>
              </w:rPr>
            </w:pPr>
            <w:r w:rsidRPr="00FF71C9">
              <w:rPr>
                <w:rFonts w:ascii="Arial" w:hAnsi="Arial" w:cs="Arial"/>
              </w:rPr>
              <w:t>496</w:t>
            </w:r>
          </w:p>
        </w:tc>
        <w:tc>
          <w:tcPr>
            <w:tcW w:w="1939" w:type="dxa"/>
            <w:hideMark/>
          </w:tcPr>
          <w:p w14:paraId="628A2A5E" w14:textId="77777777" w:rsidR="004203A1" w:rsidRPr="00FF71C9" w:rsidRDefault="004203A1" w:rsidP="00FF71C9">
            <w:pPr>
              <w:spacing w:line="360" w:lineRule="auto"/>
              <w:jc w:val="center"/>
              <w:rPr>
                <w:rFonts w:ascii="Arial" w:hAnsi="Arial" w:cs="Arial"/>
              </w:rPr>
            </w:pPr>
            <w:r w:rsidRPr="00FF71C9">
              <w:rPr>
                <w:rFonts w:ascii="Arial" w:hAnsi="Arial" w:cs="Arial"/>
              </w:rPr>
              <w:t>409</w:t>
            </w:r>
          </w:p>
        </w:tc>
        <w:tc>
          <w:tcPr>
            <w:tcW w:w="1939" w:type="dxa"/>
            <w:hideMark/>
          </w:tcPr>
          <w:p w14:paraId="6988307D" w14:textId="77777777" w:rsidR="004203A1" w:rsidRPr="00FF71C9" w:rsidRDefault="004203A1" w:rsidP="00FF71C9">
            <w:pPr>
              <w:spacing w:line="360" w:lineRule="auto"/>
              <w:jc w:val="center"/>
              <w:rPr>
                <w:rFonts w:ascii="Arial" w:hAnsi="Arial" w:cs="Arial"/>
              </w:rPr>
            </w:pPr>
            <w:r w:rsidRPr="00FF71C9">
              <w:rPr>
                <w:rFonts w:ascii="Arial" w:hAnsi="Arial" w:cs="Arial"/>
              </w:rPr>
              <w:t>1.21:1</w:t>
            </w:r>
          </w:p>
        </w:tc>
      </w:tr>
      <w:tr w:rsidR="00FF71C9" w:rsidRPr="00FF71C9" w14:paraId="198F76DE" w14:textId="77777777" w:rsidTr="00FF71C9">
        <w:trPr>
          <w:jc w:val="center"/>
        </w:trPr>
        <w:tc>
          <w:tcPr>
            <w:tcW w:w="1555" w:type="dxa"/>
            <w:hideMark/>
          </w:tcPr>
          <w:p w14:paraId="5DEE4FB4" w14:textId="77777777" w:rsidR="004203A1" w:rsidRPr="00FF71C9" w:rsidRDefault="004203A1" w:rsidP="00FF71C9">
            <w:pPr>
              <w:spacing w:line="360" w:lineRule="auto"/>
              <w:jc w:val="center"/>
              <w:rPr>
                <w:rFonts w:ascii="Arial" w:hAnsi="Arial" w:cs="Arial"/>
              </w:rPr>
            </w:pPr>
            <w:r w:rsidRPr="00FF71C9">
              <w:rPr>
                <w:rFonts w:ascii="Arial" w:hAnsi="Arial" w:cs="Arial"/>
              </w:rPr>
              <w:t>2017</w:t>
            </w:r>
          </w:p>
        </w:tc>
        <w:tc>
          <w:tcPr>
            <w:tcW w:w="1938" w:type="dxa"/>
            <w:hideMark/>
          </w:tcPr>
          <w:p w14:paraId="1A74997D" w14:textId="77777777" w:rsidR="004203A1" w:rsidRPr="00FF71C9" w:rsidRDefault="004203A1" w:rsidP="00FF71C9">
            <w:pPr>
              <w:spacing w:line="360" w:lineRule="auto"/>
              <w:jc w:val="center"/>
              <w:rPr>
                <w:rFonts w:ascii="Arial" w:hAnsi="Arial" w:cs="Arial"/>
              </w:rPr>
            </w:pPr>
            <w:r w:rsidRPr="00FF71C9">
              <w:rPr>
                <w:rFonts w:ascii="Arial" w:hAnsi="Arial" w:cs="Arial"/>
              </w:rPr>
              <w:t>549</w:t>
            </w:r>
          </w:p>
        </w:tc>
        <w:tc>
          <w:tcPr>
            <w:tcW w:w="1939" w:type="dxa"/>
            <w:hideMark/>
          </w:tcPr>
          <w:p w14:paraId="063115DF" w14:textId="77777777" w:rsidR="004203A1" w:rsidRPr="00FF71C9" w:rsidRDefault="004203A1" w:rsidP="00FF71C9">
            <w:pPr>
              <w:spacing w:line="360" w:lineRule="auto"/>
              <w:jc w:val="center"/>
              <w:rPr>
                <w:rFonts w:ascii="Arial" w:hAnsi="Arial" w:cs="Arial"/>
              </w:rPr>
            </w:pPr>
            <w:r w:rsidRPr="00FF71C9">
              <w:rPr>
                <w:rFonts w:ascii="Arial" w:hAnsi="Arial" w:cs="Arial"/>
              </w:rPr>
              <w:t>496</w:t>
            </w:r>
          </w:p>
        </w:tc>
        <w:tc>
          <w:tcPr>
            <w:tcW w:w="1939" w:type="dxa"/>
            <w:hideMark/>
          </w:tcPr>
          <w:p w14:paraId="2420CE1A" w14:textId="77777777" w:rsidR="004203A1" w:rsidRPr="00FF71C9" w:rsidRDefault="004203A1" w:rsidP="00FF71C9">
            <w:pPr>
              <w:spacing w:line="360" w:lineRule="auto"/>
              <w:jc w:val="center"/>
              <w:rPr>
                <w:rFonts w:ascii="Arial" w:hAnsi="Arial" w:cs="Arial"/>
              </w:rPr>
            </w:pPr>
            <w:r w:rsidRPr="00FF71C9">
              <w:rPr>
                <w:rFonts w:ascii="Arial" w:hAnsi="Arial" w:cs="Arial"/>
              </w:rPr>
              <w:t>1.11:1</w:t>
            </w:r>
          </w:p>
        </w:tc>
      </w:tr>
      <w:tr w:rsidR="00FF71C9" w:rsidRPr="00FF71C9" w14:paraId="275AA993" w14:textId="77777777" w:rsidTr="00FF71C9">
        <w:trPr>
          <w:jc w:val="center"/>
        </w:trPr>
        <w:tc>
          <w:tcPr>
            <w:tcW w:w="1555" w:type="dxa"/>
            <w:hideMark/>
          </w:tcPr>
          <w:p w14:paraId="2FCFD7B3" w14:textId="77777777" w:rsidR="004203A1" w:rsidRPr="00FF71C9" w:rsidRDefault="004203A1" w:rsidP="00FF71C9">
            <w:pPr>
              <w:spacing w:line="360" w:lineRule="auto"/>
              <w:jc w:val="center"/>
              <w:rPr>
                <w:rFonts w:ascii="Arial" w:hAnsi="Arial" w:cs="Arial"/>
              </w:rPr>
            </w:pPr>
            <w:r w:rsidRPr="00FF71C9">
              <w:rPr>
                <w:rFonts w:ascii="Arial" w:hAnsi="Arial" w:cs="Arial"/>
              </w:rPr>
              <w:t>2019</w:t>
            </w:r>
          </w:p>
        </w:tc>
        <w:tc>
          <w:tcPr>
            <w:tcW w:w="1938" w:type="dxa"/>
            <w:hideMark/>
          </w:tcPr>
          <w:p w14:paraId="5392B895" w14:textId="77777777" w:rsidR="004203A1" w:rsidRPr="00FF71C9" w:rsidRDefault="004203A1" w:rsidP="00FF71C9">
            <w:pPr>
              <w:spacing w:line="360" w:lineRule="auto"/>
              <w:jc w:val="center"/>
              <w:rPr>
                <w:rFonts w:ascii="Arial" w:hAnsi="Arial" w:cs="Arial"/>
              </w:rPr>
            </w:pPr>
            <w:r w:rsidRPr="00FF71C9">
              <w:rPr>
                <w:rFonts w:ascii="Arial" w:hAnsi="Arial" w:cs="Arial"/>
              </w:rPr>
              <w:t>656</w:t>
            </w:r>
          </w:p>
        </w:tc>
        <w:tc>
          <w:tcPr>
            <w:tcW w:w="1939" w:type="dxa"/>
            <w:hideMark/>
          </w:tcPr>
          <w:p w14:paraId="3EBFFBB4" w14:textId="77777777" w:rsidR="004203A1" w:rsidRPr="00FF71C9" w:rsidRDefault="004203A1" w:rsidP="00FF71C9">
            <w:pPr>
              <w:spacing w:line="360" w:lineRule="auto"/>
              <w:jc w:val="center"/>
              <w:rPr>
                <w:rFonts w:ascii="Arial" w:hAnsi="Arial" w:cs="Arial"/>
              </w:rPr>
            </w:pPr>
            <w:r w:rsidRPr="00FF71C9">
              <w:rPr>
                <w:rFonts w:ascii="Arial" w:hAnsi="Arial" w:cs="Arial"/>
              </w:rPr>
              <w:t>555</w:t>
            </w:r>
          </w:p>
        </w:tc>
        <w:tc>
          <w:tcPr>
            <w:tcW w:w="1939" w:type="dxa"/>
            <w:hideMark/>
          </w:tcPr>
          <w:p w14:paraId="6627FE7B" w14:textId="77777777" w:rsidR="004203A1" w:rsidRPr="00FF71C9" w:rsidRDefault="004203A1" w:rsidP="00FF71C9">
            <w:pPr>
              <w:spacing w:line="360" w:lineRule="auto"/>
              <w:jc w:val="center"/>
              <w:rPr>
                <w:rFonts w:ascii="Arial" w:hAnsi="Arial" w:cs="Arial"/>
              </w:rPr>
            </w:pPr>
            <w:r w:rsidRPr="00FF71C9">
              <w:rPr>
                <w:rFonts w:ascii="Arial" w:hAnsi="Arial" w:cs="Arial"/>
              </w:rPr>
              <w:t>1.18:1</w:t>
            </w:r>
          </w:p>
        </w:tc>
      </w:tr>
      <w:tr w:rsidR="00FF71C9" w:rsidRPr="00FF71C9" w14:paraId="4A24A849" w14:textId="77777777" w:rsidTr="00FF71C9">
        <w:trPr>
          <w:jc w:val="center"/>
        </w:trPr>
        <w:tc>
          <w:tcPr>
            <w:tcW w:w="1555" w:type="dxa"/>
            <w:hideMark/>
          </w:tcPr>
          <w:p w14:paraId="5C282DAA" w14:textId="77777777" w:rsidR="004203A1" w:rsidRPr="00FF71C9" w:rsidRDefault="004203A1" w:rsidP="00FF71C9">
            <w:pPr>
              <w:spacing w:line="360" w:lineRule="auto"/>
              <w:jc w:val="center"/>
              <w:rPr>
                <w:rFonts w:ascii="Arial" w:hAnsi="Arial" w:cs="Arial"/>
              </w:rPr>
            </w:pPr>
            <w:r w:rsidRPr="00FF71C9">
              <w:rPr>
                <w:rFonts w:ascii="Arial" w:hAnsi="Arial" w:cs="Arial"/>
              </w:rPr>
              <w:t>2021</w:t>
            </w:r>
          </w:p>
        </w:tc>
        <w:tc>
          <w:tcPr>
            <w:tcW w:w="1938" w:type="dxa"/>
            <w:hideMark/>
          </w:tcPr>
          <w:p w14:paraId="0C6CB49E" w14:textId="77777777" w:rsidR="004203A1" w:rsidRPr="00FF71C9" w:rsidRDefault="004203A1" w:rsidP="00FF71C9">
            <w:pPr>
              <w:spacing w:line="360" w:lineRule="auto"/>
              <w:jc w:val="center"/>
              <w:rPr>
                <w:rFonts w:ascii="Arial" w:hAnsi="Arial" w:cs="Arial"/>
              </w:rPr>
            </w:pPr>
            <w:r w:rsidRPr="00FF71C9">
              <w:rPr>
                <w:rFonts w:ascii="Arial" w:hAnsi="Arial" w:cs="Arial"/>
              </w:rPr>
              <w:t>806</w:t>
            </w:r>
          </w:p>
        </w:tc>
        <w:tc>
          <w:tcPr>
            <w:tcW w:w="1939" w:type="dxa"/>
            <w:hideMark/>
          </w:tcPr>
          <w:p w14:paraId="4159CD6B" w14:textId="77777777" w:rsidR="004203A1" w:rsidRPr="00FF71C9" w:rsidRDefault="004203A1" w:rsidP="00FF71C9">
            <w:pPr>
              <w:spacing w:line="360" w:lineRule="auto"/>
              <w:jc w:val="center"/>
              <w:rPr>
                <w:rFonts w:ascii="Arial" w:hAnsi="Arial" w:cs="Arial"/>
              </w:rPr>
            </w:pPr>
            <w:r w:rsidRPr="00FF71C9">
              <w:rPr>
                <w:rFonts w:ascii="Arial" w:hAnsi="Arial" w:cs="Arial"/>
              </w:rPr>
              <w:t>668</w:t>
            </w:r>
          </w:p>
        </w:tc>
        <w:tc>
          <w:tcPr>
            <w:tcW w:w="1939" w:type="dxa"/>
            <w:hideMark/>
          </w:tcPr>
          <w:p w14:paraId="2D2A484E" w14:textId="77777777" w:rsidR="004203A1" w:rsidRPr="00FF71C9" w:rsidRDefault="004203A1" w:rsidP="00FF71C9">
            <w:pPr>
              <w:spacing w:line="360" w:lineRule="auto"/>
              <w:jc w:val="center"/>
              <w:rPr>
                <w:rFonts w:ascii="Arial" w:hAnsi="Arial" w:cs="Arial"/>
              </w:rPr>
            </w:pPr>
            <w:r w:rsidRPr="00FF71C9">
              <w:rPr>
                <w:rFonts w:ascii="Arial" w:hAnsi="Arial" w:cs="Arial"/>
              </w:rPr>
              <w:t>1.21:1</w:t>
            </w:r>
          </w:p>
        </w:tc>
      </w:tr>
      <w:tr w:rsidR="00FF71C9" w:rsidRPr="00FF71C9" w14:paraId="154FDEE9" w14:textId="77777777" w:rsidTr="00FF71C9">
        <w:trPr>
          <w:jc w:val="center"/>
        </w:trPr>
        <w:tc>
          <w:tcPr>
            <w:tcW w:w="1555" w:type="dxa"/>
            <w:hideMark/>
          </w:tcPr>
          <w:p w14:paraId="7B58CB16" w14:textId="77777777" w:rsidR="004203A1" w:rsidRPr="00FF71C9" w:rsidRDefault="004203A1" w:rsidP="00FF71C9">
            <w:pPr>
              <w:spacing w:line="360" w:lineRule="auto"/>
              <w:jc w:val="center"/>
              <w:rPr>
                <w:rFonts w:ascii="Arial" w:hAnsi="Arial" w:cs="Arial"/>
              </w:rPr>
            </w:pPr>
            <w:r w:rsidRPr="00FF71C9">
              <w:rPr>
                <w:rFonts w:ascii="Arial" w:hAnsi="Arial" w:cs="Arial"/>
              </w:rPr>
              <w:lastRenderedPageBreak/>
              <w:t>2023</w:t>
            </w:r>
          </w:p>
        </w:tc>
        <w:tc>
          <w:tcPr>
            <w:tcW w:w="1938" w:type="dxa"/>
            <w:hideMark/>
          </w:tcPr>
          <w:p w14:paraId="187411A4" w14:textId="77777777" w:rsidR="004203A1" w:rsidRPr="00FF71C9" w:rsidRDefault="004203A1" w:rsidP="00FF71C9">
            <w:pPr>
              <w:spacing w:line="360" w:lineRule="auto"/>
              <w:jc w:val="center"/>
              <w:rPr>
                <w:rFonts w:ascii="Arial" w:hAnsi="Arial" w:cs="Arial"/>
              </w:rPr>
            </w:pPr>
            <w:r w:rsidRPr="00FF71C9">
              <w:rPr>
                <w:rFonts w:ascii="Arial" w:hAnsi="Arial" w:cs="Arial"/>
              </w:rPr>
              <w:t>823</w:t>
            </w:r>
          </w:p>
        </w:tc>
        <w:tc>
          <w:tcPr>
            <w:tcW w:w="1939" w:type="dxa"/>
            <w:hideMark/>
          </w:tcPr>
          <w:p w14:paraId="37D583CA" w14:textId="77777777" w:rsidR="004203A1" w:rsidRPr="00FF71C9" w:rsidRDefault="004203A1" w:rsidP="00FF71C9">
            <w:pPr>
              <w:spacing w:line="360" w:lineRule="auto"/>
              <w:jc w:val="center"/>
              <w:rPr>
                <w:rFonts w:ascii="Arial" w:hAnsi="Arial" w:cs="Arial"/>
              </w:rPr>
            </w:pPr>
            <w:r w:rsidRPr="00FF71C9">
              <w:rPr>
                <w:rFonts w:ascii="Arial" w:hAnsi="Arial" w:cs="Arial"/>
              </w:rPr>
              <w:t>723</w:t>
            </w:r>
          </w:p>
        </w:tc>
        <w:tc>
          <w:tcPr>
            <w:tcW w:w="1939" w:type="dxa"/>
            <w:hideMark/>
          </w:tcPr>
          <w:p w14:paraId="152DB39A" w14:textId="77777777" w:rsidR="004203A1" w:rsidRPr="00FF71C9" w:rsidRDefault="004203A1" w:rsidP="00FF71C9">
            <w:pPr>
              <w:spacing w:line="360" w:lineRule="auto"/>
              <w:jc w:val="center"/>
              <w:rPr>
                <w:rFonts w:ascii="Arial" w:hAnsi="Arial" w:cs="Arial"/>
              </w:rPr>
            </w:pPr>
            <w:r w:rsidRPr="00FF71C9">
              <w:rPr>
                <w:rFonts w:ascii="Arial" w:hAnsi="Arial" w:cs="Arial"/>
              </w:rPr>
              <w:t>1.14:1</w:t>
            </w:r>
          </w:p>
        </w:tc>
      </w:tr>
    </w:tbl>
    <w:p w14:paraId="34273A75"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Note. Data are presented in USD based on purchasing power parity (PPP). Although the US remains the leader in total R&amp;D expenditures, the gap with China has significantly narrowed.</w:t>
      </w:r>
    </w:p>
    <w:p w14:paraId="5FFA5B9D" w14:textId="77777777" w:rsidR="004203A1" w:rsidRPr="004203A1" w:rsidRDefault="004203A1" w:rsidP="004203A1">
      <w:pPr>
        <w:spacing w:line="360" w:lineRule="auto"/>
        <w:rPr>
          <w:rFonts w:ascii="Arial" w:hAnsi="Arial" w:cs="Arial"/>
          <w:lang w:val="en-US"/>
        </w:rPr>
      </w:pPr>
    </w:p>
    <w:p w14:paraId="22999052" w14:textId="77777777" w:rsidR="004203A1" w:rsidRPr="004203A1" w:rsidRDefault="004203A1" w:rsidP="004203A1">
      <w:pPr>
        <w:spacing w:line="360" w:lineRule="auto"/>
        <w:rPr>
          <w:rFonts w:ascii="Arial" w:hAnsi="Arial" w:cs="Arial"/>
          <w:lang w:val="en-US"/>
        </w:rPr>
      </w:pPr>
      <w:r w:rsidRPr="004203A1">
        <w:rPr>
          <w:rFonts w:ascii="Arial" w:hAnsi="Arial" w:cs="Arial"/>
          <w:lang w:val="en-US"/>
        </w:rPr>
        <w:t>Trends show that China increased its share of global R&amp;D spending from 4% in 2000 to 26% in 2023, while the US share decreased from 37% to 29% over the same period.</w:t>
      </w:r>
    </w:p>
    <w:p w14:paraId="251EDE68" w14:textId="77777777" w:rsidR="004203A1" w:rsidRPr="004203A1" w:rsidRDefault="004203A1" w:rsidP="004203A1">
      <w:pPr>
        <w:suppressAutoHyphens w:val="0"/>
        <w:spacing w:line="360" w:lineRule="auto"/>
        <w:rPr>
          <w:rFonts w:ascii="Arial" w:hAnsi="Arial" w:cs="Arial"/>
          <w:lang w:val="en-US"/>
        </w:rPr>
      </w:pPr>
      <w:r w:rsidRPr="004203A1">
        <w:rPr>
          <w:rFonts w:ascii="Arial" w:hAnsi="Arial" w:cs="Arial"/>
          <w:lang w:val="en-US"/>
        </w:rPr>
        <w:t>Furthermore, analysis of WIPO data indicates fundamental changes in the global patent landscape.</w:t>
      </w:r>
    </w:p>
    <w:p w14:paraId="3DADCB17" w14:textId="77777777" w:rsidR="004203A1" w:rsidRPr="00FF71C9" w:rsidRDefault="004203A1" w:rsidP="004203A1">
      <w:pPr>
        <w:suppressAutoHyphens w:val="0"/>
        <w:spacing w:line="360" w:lineRule="auto"/>
        <w:rPr>
          <w:rFonts w:ascii="Arial" w:hAnsi="Arial" w:cs="Arial"/>
          <w:lang w:val="en-US"/>
        </w:rPr>
      </w:pPr>
    </w:p>
    <w:p w14:paraId="02B7FD84" w14:textId="77777777" w:rsidR="004203A1" w:rsidRPr="00FF71C9" w:rsidRDefault="004203A1" w:rsidP="00FF71C9">
      <w:pPr>
        <w:spacing w:line="360" w:lineRule="auto"/>
        <w:jc w:val="center"/>
        <w:rPr>
          <w:rFonts w:ascii="Arial" w:hAnsi="Arial" w:cs="Arial"/>
          <w:lang w:val="en-US"/>
        </w:rPr>
      </w:pPr>
      <w:r w:rsidRPr="00FF71C9">
        <w:rPr>
          <w:rFonts w:ascii="Arial" w:hAnsi="Arial" w:cs="Arial"/>
          <w:b/>
          <w:lang w:val="en-US"/>
        </w:rPr>
        <w:t>Table 4.</w:t>
      </w:r>
      <w:r w:rsidRPr="00FF71C9">
        <w:rPr>
          <w:rFonts w:ascii="Arial" w:hAnsi="Arial" w:cs="Arial"/>
          <w:lang w:val="en-US"/>
        </w:rPr>
        <w:t xml:space="preserve"> Patent applications in key technological areas (number of applications)</w:t>
      </w:r>
    </w:p>
    <w:tbl>
      <w:tblPr>
        <w:tblStyle w:val="Tablaconcuadrcula"/>
        <w:tblW w:w="9072" w:type="dxa"/>
        <w:jc w:val="center"/>
        <w:tblLook w:val="04A0" w:firstRow="1" w:lastRow="0" w:firstColumn="1" w:lastColumn="0" w:noHBand="0" w:noVBand="1"/>
      </w:tblPr>
      <w:tblGrid>
        <w:gridCol w:w="3886"/>
        <w:gridCol w:w="1382"/>
        <w:gridCol w:w="1284"/>
        <w:gridCol w:w="1236"/>
        <w:gridCol w:w="1284"/>
      </w:tblGrid>
      <w:tr w:rsidR="00FF71C9" w:rsidRPr="00FF71C9" w14:paraId="65E057A6" w14:textId="77777777" w:rsidTr="00FF71C9">
        <w:trPr>
          <w:jc w:val="center"/>
        </w:trPr>
        <w:tc>
          <w:tcPr>
            <w:tcW w:w="4248" w:type="dxa"/>
            <w:vMerge w:val="restart"/>
            <w:hideMark/>
          </w:tcPr>
          <w:p w14:paraId="67856F5E" w14:textId="77777777" w:rsidR="004203A1" w:rsidRPr="00FF71C9" w:rsidRDefault="004203A1" w:rsidP="00FF71C9">
            <w:pPr>
              <w:spacing w:line="360" w:lineRule="auto"/>
              <w:rPr>
                <w:rFonts w:ascii="Arial" w:hAnsi="Arial" w:cs="Arial"/>
                <w:bCs/>
              </w:rPr>
            </w:pPr>
            <w:r w:rsidRPr="00FF71C9">
              <w:rPr>
                <w:rFonts w:ascii="Arial" w:hAnsi="Arial" w:cs="Arial"/>
                <w:bCs/>
              </w:rPr>
              <w:t>Area</w:t>
            </w:r>
          </w:p>
        </w:tc>
        <w:tc>
          <w:tcPr>
            <w:tcW w:w="2551" w:type="dxa"/>
            <w:gridSpan w:val="2"/>
            <w:hideMark/>
          </w:tcPr>
          <w:p w14:paraId="050E4EC2" w14:textId="77777777" w:rsidR="004203A1" w:rsidRPr="00FF71C9" w:rsidRDefault="004203A1" w:rsidP="00FF71C9">
            <w:pPr>
              <w:spacing w:line="360" w:lineRule="auto"/>
              <w:rPr>
                <w:rFonts w:ascii="Arial" w:hAnsi="Arial" w:cs="Arial"/>
                <w:bCs/>
              </w:rPr>
            </w:pPr>
            <w:r w:rsidRPr="00FF71C9">
              <w:rPr>
                <w:rFonts w:ascii="Arial" w:hAnsi="Arial" w:cs="Arial"/>
                <w:bCs/>
              </w:rPr>
              <w:t>2019</w:t>
            </w:r>
          </w:p>
        </w:tc>
        <w:tc>
          <w:tcPr>
            <w:tcW w:w="2557" w:type="dxa"/>
            <w:gridSpan w:val="2"/>
            <w:hideMark/>
          </w:tcPr>
          <w:p w14:paraId="10F01849" w14:textId="77777777" w:rsidR="004203A1" w:rsidRPr="00FF71C9" w:rsidRDefault="004203A1" w:rsidP="00FF71C9">
            <w:pPr>
              <w:spacing w:line="360" w:lineRule="auto"/>
              <w:rPr>
                <w:rFonts w:ascii="Arial" w:hAnsi="Arial" w:cs="Arial"/>
                <w:bCs/>
              </w:rPr>
            </w:pPr>
            <w:r w:rsidRPr="00FF71C9">
              <w:rPr>
                <w:rFonts w:ascii="Arial" w:hAnsi="Arial" w:cs="Arial"/>
                <w:bCs/>
              </w:rPr>
              <w:t>2023</w:t>
            </w:r>
          </w:p>
        </w:tc>
      </w:tr>
      <w:tr w:rsidR="00FF71C9" w:rsidRPr="00FF71C9" w14:paraId="0642AB31" w14:textId="77777777" w:rsidTr="00FF71C9">
        <w:trPr>
          <w:jc w:val="center"/>
        </w:trPr>
        <w:tc>
          <w:tcPr>
            <w:tcW w:w="4248" w:type="dxa"/>
            <w:vMerge/>
            <w:hideMark/>
          </w:tcPr>
          <w:p w14:paraId="6A8F5ECF" w14:textId="77777777" w:rsidR="004203A1" w:rsidRPr="00FF71C9" w:rsidRDefault="004203A1" w:rsidP="00FF71C9">
            <w:pPr>
              <w:spacing w:line="360" w:lineRule="auto"/>
              <w:rPr>
                <w:rFonts w:ascii="Arial" w:hAnsi="Arial" w:cs="Arial"/>
              </w:rPr>
            </w:pPr>
          </w:p>
        </w:tc>
        <w:tc>
          <w:tcPr>
            <w:tcW w:w="1456" w:type="dxa"/>
            <w:hideMark/>
          </w:tcPr>
          <w:p w14:paraId="19350D6F"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1095" w:type="dxa"/>
            <w:hideMark/>
          </w:tcPr>
          <w:p w14:paraId="235113D2" w14:textId="77777777" w:rsidR="004203A1" w:rsidRPr="00FF71C9" w:rsidRDefault="004203A1" w:rsidP="00FF71C9">
            <w:pPr>
              <w:spacing w:line="360" w:lineRule="auto"/>
              <w:rPr>
                <w:rFonts w:ascii="Arial" w:hAnsi="Arial" w:cs="Arial"/>
              </w:rPr>
            </w:pPr>
            <w:r w:rsidRPr="00FF71C9">
              <w:rPr>
                <w:rFonts w:ascii="Arial" w:hAnsi="Arial" w:cs="Arial"/>
              </w:rPr>
              <w:t>China</w:t>
            </w:r>
          </w:p>
        </w:tc>
        <w:tc>
          <w:tcPr>
            <w:tcW w:w="1273" w:type="dxa"/>
            <w:hideMark/>
          </w:tcPr>
          <w:p w14:paraId="7872377A"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0" w:type="auto"/>
            <w:hideMark/>
          </w:tcPr>
          <w:p w14:paraId="50C73B81" w14:textId="77777777" w:rsidR="004203A1" w:rsidRPr="00FF71C9" w:rsidRDefault="004203A1" w:rsidP="00FF71C9">
            <w:pPr>
              <w:spacing w:line="360" w:lineRule="auto"/>
              <w:rPr>
                <w:rFonts w:ascii="Arial" w:hAnsi="Arial" w:cs="Arial"/>
              </w:rPr>
            </w:pPr>
            <w:r w:rsidRPr="00FF71C9">
              <w:rPr>
                <w:rFonts w:ascii="Arial" w:hAnsi="Arial" w:cs="Arial"/>
              </w:rPr>
              <w:t>China</w:t>
            </w:r>
          </w:p>
        </w:tc>
      </w:tr>
      <w:tr w:rsidR="00FF71C9" w:rsidRPr="00FF71C9" w14:paraId="5191CAA0" w14:textId="77777777" w:rsidTr="00FF71C9">
        <w:trPr>
          <w:jc w:val="center"/>
        </w:trPr>
        <w:tc>
          <w:tcPr>
            <w:tcW w:w="4248" w:type="dxa"/>
            <w:hideMark/>
          </w:tcPr>
          <w:p w14:paraId="46AE3CC9"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Total number of patent applications</w:t>
            </w:r>
          </w:p>
        </w:tc>
        <w:tc>
          <w:tcPr>
            <w:tcW w:w="1456" w:type="dxa"/>
            <w:hideMark/>
          </w:tcPr>
          <w:p w14:paraId="255EB786" w14:textId="77777777" w:rsidR="004203A1" w:rsidRPr="00FF71C9" w:rsidRDefault="004203A1" w:rsidP="00FF71C9">
            <w:pPr>
              <w:spacing w:line="360" w:lineRule="auto"/>
              <w:rPr>
                <w:rFonts w:ascii="Arial" w:hAnsi="Arial" w:cs="Arial"/>
              </w:rPr>
            </w:pPr>
            <w:r w:rsidRPr="00FF71C9">
              <w:rPr>
                <w:rFonts w:ascii="Arial" w:hAnsi="Arial" w:cs="Arial"/>
              </w:rPr>
              <w:t>621,453</w:t>
            </w:r>
          </w:p>
        </w:tc>
        <w:tc>
          <w:tcPr>
            <w:tcW w:w="1095" w:type="dxa"/>
            <w:hideMark/>
          </w:tcPr>
          <w:p w14:paraId="3DB3549D" w14:textId="77777777" w:rsidR="004203A1" w:rsidRPr="00FF71C9" w:rsidRDefault="004203A1" w:rsidP="00FF71C9">
            <w:pPr>
              <w:spacing w:line="360" w:lineRule="auto"/>
              <w:rPr>
                <w:rFonts w:ascii="Arial" w:hAnsi="Arial" w:cs="Arial"/>
              </w:rPr>
            </w:pPr>
            <w:r w:rsidRPr="00FF71C9">
              <w:rPr>
                <w:rFonts w:ascii="Arial" w:hAnsi="Arial" w:cs="Arial"/>
              </w:rPr>
              <w:t>1,402,000</w:t>
            </w:r>
          </w:p>
        </w:tc>
        <w:tc>
          <w:tcPr>
            <w:tcW w:w="1273" w:type="dxa"/>
            <w:hideMark/>
          </w:tcPr>
          <w:p w14:paraId="23C1E912" w14:textId="77777777" w:rsidR="004203A1" w:rsidRPr="00FF71C9" w:rsidRDefault="004203A1" w:rsidP="00FF71C9">
            <w:pPr>
              <w:spacing w:line="360" w:lineRule="auto"/>
              <w:rPr>
                <w:rFonts w:ascii="Arial" w:hAnsi="Arial" w:cs="Arial"/>
              </w:rPr>
            </w:pPr>
            <w:r w:rsidRPr="00FF71C9">
              <w:rPr>
                <w:rFonts w:ascii="Arial" w:hAnsi="Arial" w:cs="Arial"/>
              </w:rPr>
              <w:t>598,085</w:t>
            </w:r>
          </w:p>
        </w:tc>
        <w:tc>
          <w:tcPr>
            <w:tcW w:w="0" w:type="auto"/>
            <w:hideMark/>
          </w:tcPr>
          <w:p w14:paraId="61172FCE" w14:textId="77777777" w:rsidR="004203A1" w:rsidRPr="00FF71C9" w:rsidRDefault="004203A1" w:rsidP="00FF71C9">
            <w:pPr>
              <w:spacing w:line="360" w:lineRule="auto"/>
              <w:rPr>
                <w:rFonts w:ascii="Arial" w:hAnsi="Arial" w:cs="Arial"/>
              </w:rPr>
            </w:pPr>
            <w:r w:rsidRPr="00FF71C9">
              <w:rPr>
                <w:rFonts w:ascii="Arial" w:hAnsi="Arial" w:cs="Arial"/>
              </w:rPr>
              <w:t>1,680,000</w:t>
            </w:r>
          </w:p>
        </w:tc>
      </w:tr>
      <w:tr w:rsidR="00FF71C9" w:rsidRPr="00FF71C9" w14:paraId="0A4AF9FB" w14:textId="77777777" w:rsidTr="00FF71C9">
        <w:trPr>
          <w:jc w:val="center"/>
        </w:trPr>
        <w:tc>
          <w:tcPr>
            <w:tcW w:w="4248" w:type="dxa"/>
            <w:hideMark/>
          </w:tcPr>
          <w:p w14:paraId="61173F54" w14:textId="77777777" w:rsidR="004203A1" w:rsidRPr="00FF71C9" w:rsidRDefault="004203A1" w:rsidP="00FF71C9">
            <w:pPr>
              <w:spacing w:line="360" w:lineRule="auto"/>
              <w:rPr>
                <w:rFonts w:ascii="Arial" w:hAnsi="Arial" w:cs="Arial"/>
              </w:rPr>
            </w:pPr>
            <w:r w:rsidRPr="00FF71C9">
              <w:rPr>
                <w:rFonts w:ascii="Arial" w:hAnsi="Arial" w:cs="Arial"/>
              </w:rPr>
              <w:t>AI</w:t>
            </w:r>
          </w:p>
        </w:tc>
        <w:tc>
          <w:tcPr>
            <w:tcW w:w="1456" w:type="dxa"/>
            <w:hideMark/>
          </w:tcPr>
          <w:p w14:paraId="53E5663C" w14:textId="77777777" w:rsidR="004203A1" w:rsidRPr="00FF71C9" w:rsidRDefault="004203A1" w:rsidP="00FF71C9">
            <w:pPr>
              <w:spacing w:line="360" w:lineRule="auto"/>
              <w:rPr>
                <w:rFonts w:ascii="Arial" w:hAnsi="Arial" w:cs="Arial"/>
              </w:rPr>
            </w:pPr>
            <w:r w:rsidRPr="00FF71C9">
              <w:rPr>
                <w:rFonts w:ascii="Arial" w:hAnsi="Arial" w:cs="Arial"/>
              </w:rPr>
              <w:t>20,845</w:t>
            </w:r>
          </w:p>
        </w:tc>
        <w:tc>
          <w:tcPr>
            <w:tcW w:w="1095" w:type="dxa"/>
            <w:hideMark/>
          </w:tcPr>
          <w:p w14:paraId="228FFB24" w14:textId="77777777" w:rsidR="004203A1" w:rsidRPr="00FF71C9" w:rsidRDefault="004203A1" w:rsidP="00FF71C9">
            <w:pPr>
              <w:spacing w:line="360" w:lineRule="auto"/>
              <w:rPr>
                <w:rFonts w:ascii="Arial" w:hAnsi="Arial" w:cs="Arial"/>
              </w:rPr>
            </w:pPr>
            <w:r w:rsidRPr="00FF71C9">
              <w:rPr>
                <w:rFonts w:ascii="Arial" w:hAnsi="Arial" w:cs="Arial"/>
              </w:rPr>
              <w:t>68,400</w:t>
            </w:r>
          </w:p>
        </w:tc>
        <w:tc>
          <w:tcPr>
            <w:tcW w:w="1273" w:type="dxa"/>
            <w:hideMark/>
          </w:tcPr>
          <w:p w14:paraId="08A26AC6" w14:textId="77777777" w:rsidR="004203A1" w:rsidRPr="00FF71C9" w:rsidRDefault="004203A1" w:rsidP="00FF71C9">
            <w:pPr>
              <w:spacing w:line="360" w:lineRule="auto"/>
              <w:rPr>
                <w:rFonts w:ascii="Arial" w:hAnsi="Arial" w:cs="Arial"/>
              </w:rPr>
            </w:pPr>
            <w:r w:rsidRPr="00FF71C9">
              <w:rPr>
                <w:rFonts w:ascii="Arial" w:hAnsi="Arial" w:cs="Arial"/>
              </w:rPr>
              <w:t>18,902*</w:t>
            </w:r>
          </w:p>
        </w:tc>
        <w:tc>
          <w:tcPr>
            <w:tcW w:w="0" w:type="auto"/>
            <w:hideMark/>
          </w:tcPr>
          <w:p w14:paraId="59E6E779" w14:textId="77777777" w:rsidR="004203A1" w:rsidRPr="00FF71C9" w:rsidRDefault="004203A1" w:rsidP="00FF71C9">
            <w:pPr>
              <w:spacing w:line="360" w:lineRule="auto"/>
              <w:rPr>
                <w:rFonts w:ascii="Arial" w:hAnsi="Arial" w:cs="Arial"/>
              </w:rPr>
            </w:pPr>
            <w:r w:rsidRPr="00FF71C9">
              <w:rPr>
                <w:rFonts w:ascii="Arial" w:hAnsi="Arial" w:cs="Arial"/>
              </w:rPr>
              <w:t>38,210**</w:t>
            </w:r>
          </w:p>
        </w:tc>
      </w:tr>
      <w:tr w:rsidR="00FF71C9" w:rsidRPr="00FF71C9" w14:paraId="18B1C9EA" w14:textId="77777777" w:rsidTr="00FF71C9">
        <w:trPr>
          <w:jc w:val="center"/>
        </w:trPr>
        <w:tc>
          <w:tcPr>
            <w:tcW w:w="4248" w:type="dxa"/>
            <w:hideMark/>
          </w:tcPr>
          <w:p w14:paraId="7964D0AC" w14:textId="77777777" w:rsidR="004203A1" w:rsidRPr="00FF71C9" w:rsidRDefault="004203A1" w:rsidP="00FF71C9">
            <w:pPr>
              <w:spacing w:line="360" w:lineRule="auto"/>
              <w:rPr>
                <w:rFonts w:ascii="Arial" w:hAnsi="Arial" w:cs="Arial"/>
              </w:rPr>
            </w:pPr>
            <w:r w:rsidRPr="00FF71C9">
              <w:rPr>
                <w:rFonts w:ascii="Arial" w:hAnsi="Arial" w:cs="Arial"/>
              </w:rPr>
              <w:t>Semiconductors and computer technology</w:t>
            </w:r>
          </w:p>
        </w:tc>
        <w:tc>
          <w:tcPr>
            <w:tcW w:w="1456" w:type="dxa"/>
            <w:hideMark/>
          </w:tcPr>
          <w:p w14:paraId="2BA6430F"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095" w:type="dxa"/>
            <w:hideMark/>
          </w:tcPr>
          <w:p w14:paraId="24675192"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273" w:type="dxa"/>
            <w:hideMark/>
          </w:tcPr>
          <w:p w14:paraId="2AB10D94"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0" w:type="auto"/>
            <w:hideMark/>
          </w:tcPr>
          <w:p w14:paraId="6562C1CD" w14:textId="77777777" w:rsidR="004203A1" w:rsidRPr="00FF71C9" w:rsidRDefault="004203A1" w:rsidP="00FF71C9">
            <w:pPr>
              <w:spacing w:line="360" w:lineRule="auto"/>
              <w:rPr>
                <w:rFonts w:ascii="Arial" w:hAnsi="Arial" w:cs="Arial"/>
              </w:rPr>
            </w:pPr>
            <w:r w:rsidRPr="00FF71C9">
              <w:rPr>
                <w:rFonts w:ascii="Arial" w:hAnsi="Arial" w:cs="Arial"/>
              </w:rPr>
              <w:t>60%***</w:t>
            </w:r>
          </w:p>
        </w:tc>
      </w:tr>
      <w:tr w:rsidR="00FF71C9" w:rsidRPr="00FF71C9" w14:paraId="75FA5DA1" w14:textId="77777777" w:rsidTr="00FF71C9">
        <w:trPr>
          <w:jc w:val="center"/>
        </w:trPr>
        <w:tc>
          <w:tcPr>
            <w:tcW w:w="4248" w:type="dxa"/>
            <w:hideMark/>
          </w:tcPr>
          <w:p w14:paraId="779BD3D2" w14:textId="77777777" w:rsidR="004203A1" w:rsidRPr="00FF71C9" w:rsidRDefault="004203A1" w:rsidP="00FF71C9">
            <w:pPr>
              <w:spacing w:line="360" w:lineRule="auto"/>
              <w:rPr>
                <w:rFonts w:ascii="Arial" w:hAnsi="Arial" w:cs="Arial"/>
              </w:rPr>
            </w:pPr>
            <w:r w:rsidRPr="00FF71C9">
              <w:rPr>
                <w:rFonts w:ascii="Arial" w:hAnsi="Arial" w:cs="Arial"/>
              </w:rPr>
              <w:t>Telecommunications</w:t>
            </w:r>
          </w:p>
        </w:tc>
        <w:tc>
          <w:tcPr>
            <w:tcW w:w="1456" w:type="dxa"/>
            <w:hideMark/>
          </w:tcPr>
          <w:p w14:paraId="301A19DF"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095" w:type="dxa"/>
            <w:hideMark/>
          </w:tcPr>
          <w:p w14:paraId="745F6024"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273" w:type="dxa"/>
            <w:hideMark/>
          </w:tcPr>
          <w:p w14:paraId="09F84702"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0" w:type="auto"/>
            <w:hideMark/>
          </w:tcPr>
          <w:p w14:paraId="14C8CA02" w14:textId="77777777" w:rsidR="004203A1" w:rsidRPr="00FF71C9" w:rsidRDefault="004203A1" w:rsidP="00FF71C9">
            <w:pPr>
              <w:spacing w:line="360" w:lineRule="auto"/>
              <w:rPr>
                <w:rFonts w:ascii="Arial" w:hAnsi="Arial" w:cs="Arial"/>
              </w:rPr>
            </w:pPr>
            <w:r w:rsidRPr="00FF71C9">
              <w:rPr>
                <w:rFonts w:ascii="Arial" w:hAnsi="Arial" w:cs="Arial"/>
              </w:rPr>
              <w:t>33%***</w:t>
            </w:r>
          </w:p>
        </w:tc>
      </w:tr>
    </w:tbl>
    <w:p w14:paraId="20E6DE74" w14:textId="77777777" w:rsidR="004203A1" w:rsidRPr="00FF71C9" w:rsidRDefault="004203A1" w:rsidP="004203A1">
      <w:pPr>
        <w:spacing w:line="360" w:lineRule="auto"/>
        <w:rPr>
          <w:rFonts w:ascii="Arial" w:hAnsi="Arial" w:cs="Arial"/>
          <w:lang w:val="en-US"/>
        </w:rPr>
      </w:pPr>
      <w:r w:rsidRPr="00FF71C9">
        <w:rPr>
          <w:rFonts w:ascii="Arial" w:hAnsi="Arial" w:cs="Arial"/>
          <w:lang w:val="en-US"/>
        </w:rPr>
        <w:t>Note. *AI data for the USA in 2023 are approximate estimates. **Data on generative AI in China cover the period 2014-2023. ***Share of global applications according to WIPO data.</w:t>
      </w:r>
    </w:p>
    <w:p w14:paraId="765DACB8" w14:textId="77777777" w:rsidR="004203A1" w:rsidRPr="004203A1" w:rsidRDefault="004203A1" w:rsidP="004203A1">
      <w:pPr>
        <w:suppressAutoHyphens w:val="0"/>
        <w:spacing w:line="360" w:lineRule="auto"/>
        <w:rPr>
          <w:rFonts w:ascii="Arial" w:hAnsi="Arial" w:cs="Arial"/>
          <w:lang w:val="en-US"/>
        </w:rPr>
      </w:pPr>
    </w:p>
    <w:p w14:paraId="2C8D6E0F" w14:textId="77777777" w:rsidR="004203A1" w:rsidRPr="004203A1" w:rsidRDefault="004203A1" w:rsidP="004203A1">
      <w:pPr>
        <w:spacing w:line="360" w:lineRule="auto"/>
        <w:rPr>
          <w:rFonts w:ascii="Arial" w:hAnsi="Arial" w:cs="Arial"/>
          <w:lang w:val="en-US"/>
        </w:rPr>
      </w:pPr>
      <w:r w:rsidRPr="004203A1">
        <w:rPr>
          <w:rFonts w:ascii="Arial" w:hAnsi="Arial" w:cs="Arial"/>
          <w:lang w:val="en-US"/>
        </w:rPr>
        <w:t>China filed 1.68 million patent applications in 2023 (an increase of 3.6% compared to 2022), nearly three times the US figure (598,085 applications).</w:t>
      </w:r>
    </w:p>
    <w:p w14:paraId="49B47F88" w14:textId="0064659E" w:rsidR="004203A1" w:rsidRPr="004203A1" w:rsidRDefault="004203A1" w:rsidP="004203A1">
      <w:pPr>
        <w:suppressAutoHyphens w:val="0"/>
        <w:spacing w:line="360" w:lineRule="auto"/>
        <w:rPr>
          <w:rFonts w:ascii="Arial" w:hAnsi="Arial" w:cs="Arial"/>
          <w:lang w:val="en-US"/>
        </w:rPr>
      </w:pPr>
      <w:r w:rsidRPr="004203A1">
        <w:rPr>
          <w:rFonts w:ascii="Arial" w:hAnsi="Arial" w:cs="Arial"/>
          <w:lang w:val="en-US"/>
        </w:rPr>
        <w:t>The Nature Index data show a shift in leadership in high-quality scientific publications.</w:t>
      </w:r>
    </w:p>
    <w:p w14:paraId="1F725645" w14:textId="77777777" w:rsidR="004203A1" w:rsidRPr="004203A1" w:rsidRDefault="004203A1" w:rsidP="004203A1">
      <w:pPr>
        <w:suppressAutoHyphens w:val="0"/>
        <w:spacing w:line="360" w:lineRule="auto"/>
        <w:rPr>
          <w:rFonts w:ascii="Arial" w:hAnsi="Arial" w:cs="Arial"/>
          <w:lang w:val="en-US"/>
        </w:rPr>
      </w:pPr>
    </w:p>
    <w:p w14:paraId="0FF54583" w14:textId="77777777" w:rsidR="004203A1" w:rsidRPr="00FF71C9" w:rsidRDefault="004203A1" w:rsidP="00FF71C9">
      <w:pPr>
        <w:spacing w:line="360" w:lineRule="auto"/>
        <w:jc w:val="right"/>
        <w:rPr>
          <w:rFonts w:ascii="Arial" w:hAnsi="Arial" w:cs="Arial"/>
          <w:lang w:val="en-US"/>
        </w:rPr>
      </w:pPr>
      <w:r w:rsidRPr="00FF71C9">
        <w:rPr>
          <w:rFonts w:ascii="Arial" w:hAnsi="Arial" w:cs="Arial"/>
          <w:b/>
          <w:lang w:val="en-US"/>
        </w:rPr>
        <w:t>Table 5.</w:t>
      </w:r>
      <w:r w:rsidRPr="00FF71C9">
        <w:rPr>
          <w:rFonts w:ascii="Arial" w:hAnsi="Arial" w:cs="Arial"/>
          <w:lang w:val="en-US"/>
        </w:rPr>
        <w:t xml:space="preserve"> Nature Index Share indicators for the US and China</w:t>
      </w:r>
    </w:p>
    <w:tbl>
      <w:tblPr>
        <w:tblStyle w:val="Tablaconcuadrcula"/>
        <w:tblW w:w="9072" w:type="dxa"/>
        <w:jc w:val="center"/>
        <w:tblLook w:val="04A0" w:firstRow="1" w:lastRow="0" w:firstColumn="1" w:lastColumn="0" w:noHBand="0" w:noVBand="1"/>
      </w:tblPr>
      <w:tblGrid>
        <w:gridCol w:w="1740"/>
        <w:gridCol w:w="2444"/>
        <w:gridCol w:w="2444"/>
        <w:gridCol w:w="2444"/>
      </w:tblGrid>
      <w:tr w:rsidR="00FF71C9" w:rsidRPr="00FF71C9" w14:paraId="1A8A7E10" w14:textId="77777777" w:rsidTr="00FF71C9">
        <w:trPr>
          <w:jc w:val="center"/>
        </w:trPr>
        <w:tc>
          <w:tcPr>
            <w:tcW w:w="1413" w:type="dxa"/>
            <w:hideMark/>
          </w:tcPr>
          <w:p w14:paraId="4F786E15" w14:textId="77777777" w:rsidR="004203A1" w:rsidRPr="00FF71C9" w:rsidRDefault="004203A1" w:rsidP="00FF71C9">
            <w:pPr>
              <w:spacing w:line="360" w:lineRule="auto"/>
              <w:rPr>
                <w:rFonts w:ascii="Arial" w:hAnsi="Arial" w:cs="Arial"/>
                <w:bCs/>
              </w:rPr>
            </w:pPr>
            <w:r w:rsidRPr="00FF71C9">
              <w:rPr>
                <w:rFonts w:ascii="Arial" w:hAnsi="Arial" w:cs="Arial"/>
                <w:bCs/>
              </w:rPr>
              <w:t>Year</w:t>
            </w:r>
          </w:p>
        </w:tc>
        <w:tc>
          <w:tcPr>
            <w:tcW w:w="1986" w:type="dxa"/>
            <w:hideMark/>
          </w:tcPr>
          <w:p w14:paraId="5A23FE02" w14:textId="77777777" w:rsidR="004203A1" w:rsidRPr="00FF71C9" w:rsidRDefault="004203A1" w:rsidP="00FF71C9">
            <w:pPr>
              <w:spacing w:line="360" w:lineRule="auto"/>
              <w:rPr>
                <w:rFonts w:ascii="Arial" w:hAnsi="Arial" w:cs="Arial"/>
                <w:bCs/>
              </w:rPr>
            </w:pPr>
            <w:r w:rsidRPr="00FF71C9">
              <w:rPr>
                <w:rFonts w:ascii="Arial" w:hAnsi="Arial" w:cs="Arial"/>
                <w:bCs/>
              </w:rPr>
              <w:t>US</w:t>
            </w:r>
          </w:p>
        </w:tc>
        <w:tc>
          <w:tcPr>
            <w:tcW w:w="1986" w:type="dxa"/>
            <w:hideMark/>
          </w:tcPr>
          <w:p w14:paraId="31D47F86" w14:textId="77777777" w:rsidR="004203A1" w:rsidRPr="00FF71C9" w:rsidRDefault="004203A1" w:rsidP="00FF71C9">
            <w:pPr>
              <w:spacing w:line="360" w:lineRule="auto"/>
              <w:rPr>
                <w:rFonts w:ascii="Arial" w:hAnsi="Arial" w:cs="Arial"/>
                <w:bCs/>
              </w:rPr>
            </w:pPr>
            <w:r w:rsidRPr="00FF71C9">
              <w:rPr>
                <w:rFonts w:ascii="Arial" w:hAnsi="Arial" w:cs="Arial"/>
                <w:bCs/>
              </w:rPr>
              <w:t>China</w:t>
            </w:r>
          </w:p>
        </w:tc>
        <w:tc>
          <w:tcPr>
            <w:tcW w:w="1986" w:type="dxa"/>
            <w:hideMark/>
          </w:tcPr>
          <w:p w14:paraId="402D07A1" w14:textId="77777777" w:rsidR="004203A1" w:rsidRPr="00FF71C9" w:rsidRDefault="004203A1" w:rsidP="00FF71C9">
            <w:pPr>
              <w:spacing w:line="360" w:lineRule="auto"/>
              <w:rPr>
                <w:rFonts w:ascii="Arial" w:hAnsi="Arial" w:cs="Arial"/>
                <w:bCs/>
              </w:rPr>
            </w:pPr>
            <w:r w:rsidRPr="00FF71C9">
              <w:rPr>
                <w:rFonts w:ascii="Arial" w:hAnsi="Arial" w:cs="Arial"/>
                <w:bCs/>
              </w:rPr>
              <w:t>Gap (China-US)</w:t>
            </w:r>
          </w:p>
        </w:tc>
      </w:tr>
      <w:tr w:rsidR="00FF71C9" w:rsidRPr="00FF71C9" w14:paraId="2DDBB9D9" w14:textId="77777777" w:rsidTr="00FF71C9">
        <w:trPr>
          <w:jc w:val="center"/>
        </w:trPr>
        <w:tc>
          <w:tcPr>
            <w:tcW w:w="1413" w:type="dxa"/>
            <w:hideMark/>
          </w:tcPr>
          <w:p w14:paraId="4E12E5BB" w14:textId="77777777" w:rsidR="004203A1" w:rsidRPr="00FF71C9" w:rsidRDefault="004203A1" w:rsidP="00FF71C9">
            <w:pPr>
              <w:spacing w:line="360" w:lineRule="auto"/>
              <w:rPr>
                <w:rFonts w:ascii="Arial" w:hAnsi="Arial" w:cs="Arial"/>
              </w:rPr>
            </w:pPr>
            <w:r w:rsidRPr="00FF71C9">
              <w:rPr>
                <w:rFonts w:ascii="Arial" w:hAnsi="Arial" w:cs="Arial"/>
              </w:rPr>
              <w:t>2015</w:t>
            </w:r>
          </w:p>
        </w:tc>
        <w:tc>
          <w:tcPr>
            <w:tcW w:w="1986" w:type="dxa"/>
            <w:hideMark/>
          </w:tcPr>
          <w:p w14:paraId="4604206F" w14:textId="77777777" w:rsidR="004203A1" w:rsidRPr="00FF71C9" w:rsidRDefault="004203A1" w:rsidP="00FF71C9">
            <w:pPr>
              <w:spacing w:line="360" w:lineRule="auto"/>
              <w:rPr>
                <w:rFonts w:ascii="Arial" w:hAnsi="Arial" w:cs="Arial"/>
              </w:rPr>
            </w:pPr>
            <w:r w:rsidRPr="00FF71C9">
              <w:rPr>
                <w:rFonts w:ascii="Arial" w:hAnsi="Arial" w:cs="Arial"/>
              </w:rPr>
              <w:t>18,365</w:t>
            </w:r>
          </w:p>
        </w:tc>
        <w:tc>
          <w:tcPr>
            <w:tcW w:w="1986" w:type="dxa"/>
            <w:hideMark/>
          </w:tcPr>
          <w:p w14:paraId="275D1293" w14:textId="77777777" w:rsidR="004203A1" w:rsidRPr="00FF71C9" w:rsidRDefault="004203A1" w:rsidP="00FF71C9">
            <w:pPr>
              <w:spacing w:line="360" w:lineRule="auto"/>
              <w:rPr>
                <w:rFonts w:ascii="Arial" w:hAnsi="Arial" w:cs="Arial"/>
              </w:rPr>
            </w:pPr>
            <w:r w:rsidRPr="00FF71C9">
              <w:rPr>
                <w:rFonts w:ascii="Arial" w:hAnsi="Arial" w:cs="Arial"/>
              </w:rPr>
              <w:t>9,721</w:t>
            </w:r>
          </w:p>
        </w:tc>
        <w:tc>
          <w:tcPr>
            <w:tcW w:w="1986" w:type="dxa"/>
            <w:hideMark/>
          </w:tcPr>
          <w:p w14:paraId="389E597C" w14:textId="77777777" w:rsidR="004203A1" w:rsidRPr="00FF71C9" w:rsidRDefault="004203A1" w:rsidP="00FF71C9">
            <w:pPr>
              <w:spacing w:line="360" w:lineRule="auto"/>
              <w:rPr>
                <w:rFonts w:ascii="Arial" w:hAnsi="Arial" w:cs="Arial"/>
              </w:rPr>
            </w:pPr>
            <w:r w:rsidRPr="00FF71C9">
              <w:rPr>
                <w:rFonts w:ascii="Arial" w:hAnsi="Arial" w:cs="Arial"/>
              </w:rPr>
              <w:t>-8,644</w:t>
            </w:r>
          </w:p>
        </w:tc>
      </w:tr>
      <w:tr w:rsidR="00FF71C9" w:rsidRPr="00FF71C9" w14:paraId="1773BC70" w14:textId="77777777" w:rsidTr="00FF71C9">
        <w:trPr>
          <w:jc w:val="center"/>
        </w:trPr>
        <w:tc>
          <w:tcPr>
            <w:tcW w:w="1413" w:type="dxa"/>
            <w:hideMark/>
          </w:tcPr>
          <w:p w14:paraId="61757E77" w14:textId="77777777" w:rsidR="004203A1" w:rsidRPr="00FF71C9" w:rsidRDefault="004203A1" w:rsidP="00FF71C9">
            <w:pPr>
              <w:spacing w:line="360" w:lineRule="auto"/>
              <w:rPr>
                <w:rFonts w:ascii="Arial" w:hAnsi="Arial" w:cs="Arial"/>
              </w:rPr>
            </w:pPr>
            <w:r w:rsidRPr="00FF71C9">
              <w:rPr>
                <w:rFonts w:ascii="Arial" w:hAnsi="Arial" w:cs="Arial"/>
              </w:rPr>
              <w:t>2019</w:t>
            </w:r>
          </w:p>
        </w:tc>
        <w:tc>
          <w:tcPr>
            <w:tcW w:w="1986" w:type="dxa"/>
            <w:hideMark/>
          </w:tcPr>
          <w:p w14:paraId="738183C1" w14:textId="77777777" w:rsidR="004203A1" w:rsidRPr="00FF71C9" w:rsidRDefault="004203A1" w:rsidP="00FF71C9">
            <w:pPr>
              <w:spacing w:line="360" w:lineRule="auto"/>
              <w:rPr>
                <w:rFonts w:ascii="Arial" w:hAnsi="Arial" w:cs="Arial"/>
              </w:rPr>
            </w:pPr>
            <w:r w:rsidRPr="00FF71C9">
              <w:rPr>
                <w:rFonts w:ascii="Arial" w:hAnsi="Arial" w:cs="Arial"/>
              </w:rPr>
              <w:t>18,590</w:t>
            </w:r>
          </w:p>
        </w:tc>
        <w:tc>
          <w:tcPr>
            <w:tcW w:w="1986" w:type="dxa"/>
            <w:hideMark/>
          </w:tcPr>
          <w:p w14:paraId="4AA86BDD" w14:textId="77777777" w:rsidR="004203A1" w:rsidRPr="00FF71C9" w:rsidRDefault="004203A1" w:rsidP="00FF71C9">
            <w:pPr>
              <w:spacing w:line="360" w:lineRule="auto"/>
              <w:rPr>
                <w:rFonts w:ascii="Arial" w:hAnsi="Arial" w:cs="Arial"/>
              </w:rPr>
            </w:pPr>
            <w:r w:rsidRPr="00FF71C9">
              <w:rPr>
                <w:rFonts w:ascii="Arial" w:hAnsi="Arial" w:cs="Arial"/>
              </w:rPr>
              <w:t>15,880</w:t>
            </w:r>
          </w:p>
        </w:tc>
        <w:tc>
          <w:tcPr>
            <w:tcW w:w="1986" w:type="dxa"/>
            <w:hideMark/>
          </w:tcPr>
          <w:p w14:paraId="3A3ED4BA" w14:textId="77777777" w:rsidR="004203A1" w:rsidRPr="00FF71C9" w:rsidRDefault="004203A1" w:rsidP="00FF71C9">
            <w:pPr>
              <w:spacing w:line="360" w:lineRule="auto"/>
              <w:rPr>
                <w:rFonts w:ascii="Arial" w:hAnsi="Arial" w:cs="Arial"/>
              </w:rPr>
            </w:pPr>
            <w:r w:rsidRPr="00FF71C9">
              <w:rPr>
                <w:rFonts w:ascii="Arial" w:hAnsi="Arial" w:cs="Arial"/>
              </w:rPr>
              <w:t>-2,710</w:t>
            </w:r>
          </w:p>
        </w:tc>
      </w:tr>
      <w:tr w:rsidR="00FF71C9" w:rsidRPr="00FF71C9" w14:paraId="4BCAE54C" w14:textId="77777777" w:rsidTr="00FF71C9">
        <w:trPr>
          <w:jc w:val="center"/>
        </w:trPr>
        <w:tc>
          <w:tcPr>
            <w:tcW w:w="1413" w:type="dxa"/>
            <w:hideMark/>
          </w:tcPr>
          <w:p w14:paraId="4E10D87F" w14:textId="77777777" w:rsidR="004203A1" w:rsidRPr="00FF71C9" w:rsidRDefault="004203A1" w:rsidP="00FF71C9">
            <w:pPr>
              <w:spacing w:line="360" w:lineRule="auto"/>
              <w:rPr>
                <w:rFonts w:ascii="Arial" w:hAnsi="Arial" w:cs="Arial"/>
              </w:rPr>
            </w:pPr>
            <w:r w:rsidRPr="00FF71C9">
              <w:rPr>
                <w:rFonts w:ascii="Arial" w:hAnsi="Arial" w:cs="Arial"/>
              </w:rPr>
              <w:t>2021</w:t>
            </w:r>
          </w:p>
        </w:tc>
        <w:tc>
          <w:tcPr>
            <w:tcW w:w="1986" w:type="dxa"/>
            <w:hideMark/>
          </w:tcPr>
          <w:p w14:paraId="774E68BC" w14:textId="77777777" w:rsidR="004203A1" w:rsidRPr="00FF71C9" w:rsidRDefault="004203A1" w:rsidP="00FF71C9">
            <w:pPr>
              <w:spacing w:line="360" w:lineRule="auto"/>
              <w:rPr>
                <w:rFonts w:ascii="Arial" w:hAnsi="Arial" w:cs="Arial"/>
              </w:rPr>
            </w:pPr>
            <w:r w:rsidRPr="00FF71C9">
              <w:rPr>
                <w:rFonts w:ascii="Arial" w:hAnsi="Arial" w:cs="Arial"/>
              </w:rPr>
              <w:t>17,610</w:t>
            </w:r>
          </w:p>
        </w:tc>
        <w:tc>
          <w:tcPr>
            <w:tcW w:w="1986" w:type="dxa"/>
            <w:hideMark/>
          </w:tcPr>
          <w:p w14:paraId="1614E405" w14:textId="77777777" w:rsidR="004203A1" w:rsidRPr="00FF71C9" w:rsidRDefault="004203A1" w:rsidP="00FF71C9">
            <w:pPr>
              <w:spacing w:line="360" w:lineRule="auto"/>
              <w:rPr>
                <w:rFonts w:ascii="Arial" w:hAnsi="Arial" w:cs="Arial"/>
              </w:rPr>
            </w:pPr>
            <w:r w:rsidRPr="00FF71C9">
              <w:rPr>
                <w:rFonts w:ascii="Arial" w:hAnsi="Arial" w:cs="Arial"/>
              </w:rPr>
              <w:t>16,049</w:t>
            </w:r>
          </w:p>
        </w:tc>
        <w:tc>
          <w:tcPr>
            <w:tcW w:w="1986" w:type="dxa"/>
            <w:hideMark/>
          </w:tcPr>
          <w:p w14:paraId="3A7C40B3" w14:textId="77777777" w:rsidR="004203A1" w:rsidRPr="00FF71C9" w:rsidRDefault="004203A1" w:rsidP="00FF71C9">
            <w:pPr>
              <w:spacing w:line="360" w:lineRule="auto"/>
              <w:rPr>
                <w:rFonts w:ascii="Arial" w:hAnsi="Arial" w:cs="Arial"/>
              </w:rPr>
            </w:pPr>
            <w:r w:rsidRPr="00FF71C9">
              <w:rPr>
                <w:rFonts w:ascii="Arial" w:hAnsi="Arial" w:cs="Arial"/>
              </w:rPr>
              <w:t>-1,561</w:t>
            </w:r>
          </w:p>
        </w:tc>
      </w:tr>
      <w:tr w:rsidR="00FF71C9" w:rsidRPr="00FF71C9" w14:paraId="5AB7E0FA" w14:textId="77777777" w:rsidTr="00FF71C9">
        <w:trPr>
          <w:jc w:val="center"/>
        </w:trPr>
        <w:tc>
          <w:tcPr>
            <w:tcW w:w="1413" w:type="dxa"/>
            <w:hideMark/>
          </w:tcPr>
          <w:p w14:paraId="41CB7F62" w14:textId="77777777" w:rsidR="004203A1" w:rsidRPr="00FF71C9" w:rsidRDefault="004203A1" w:rsidP="00FF71C9">
            <w:pPr>
              <w:spacing w:line="360" w:lineRule="auto"/>
              <w:rPr>
                <w:rFonts w:ascii="Arial" w:hAnsi="Arial" w:cs="Arial"/>
              </w:rPr>
            </w:pPr>
            <w:r w:rsidRPr="00FF71C9">
              <w:rPr>
                <w:rFonts w:ascii="Arial" w:hAnsi="Arial" w:cs="Arial"/>
              </w:rPr>
              <w:lastRenderedPageBreak/>
              <w:t>2022</w:t>
            </w:r>
          </w:p>
        </w:tc>
        <w:tc>
          <w:tcPr>
            <w:tcW w:w="1986" w:type="dxa"/>
            <w:hideMark/>
          </w:tcPr>
          <w:p w14:paraId="36E2A639" w14:textId="77777777" w:rsidR="004203A1" w:rsidRPr="00FF71C9" w:rsidRDefault="004203A1" w:rsidP="00FF71C9">
            <w:pPr>
              <w:spacing w:line="360" w:lineRule="auto"/>
              <w:rPr>
                <w:rFonts w:ascii="Arial" w:hAnsi="Arial" w:cs="Arial"/>
              </w:rPr>
            </w:pPr>
            <w:r w:rsidRPr="00FF71C9">
              <w:rPr>
                <w:rFonts w:ascii="Arial" w:hAnsi="Arial" w:cs="Arial"/>
              </w:rPr>
              <w:t>17,610</w:t>
            </w:r>
          </w:p>
        </w:tc>
        <w:tc>
          <w:tcPr>
            <w:tcW w:w="1986" w:type="dxa"/>
            <w:hideMark/>
          </w:tcPr>
          <w:p w14:paraId="300FA775" w14:textId="77777777" w:rsidR="004203A1" w:rsidRPr="00FF71C9" w:rsidRDefault="004203A1" w:rsidP="00FF71C9">
            <w:pPr>
              <w:spacing w:line="360" w:lineRule="auto"/>
              <w:rPr>
                <w:rFonts w:ascii="Arial" w:hAnsi="Arial" w:cs="Arial"/>
              </w:rPr>
            </w:pPr>
            <w:r w:rsidRPr="00FF71C9">
              <w:rPr>
                <w:rFonts w:ascii="Arial" w:hAnsi="Arial" w:cs="Arial"/>
              </w:rPr>
              <w:t>19,373</w:t>
            </w:r>
          </w:p>
        </w:tc>
        <w:tc>
          <w:tcPr>
            <w:tcW w:w="1986" w:type="dxa"/>
            <w:hideMark/>
          </w:tcPr>
          <w:p w14:paraId="639809AB" w14:textId="77777777" w:rsidR="004203A1" w:rsidRPr="00FF71C9" w:rsidRDefault="004203A1" w:rsidP="00FF71C9">
            <w:pPr>
              <w:spacing w:line="360" w:lineRule="auto"/>
              <w:rPr>
                <w:rFonts w:ascii="Arial" w:hAnsi="Arial" w:cs="Arial"/>
              </w:rPr>
            </w:pPr>
            <w:r w:rsidRPr="00FF71C9">
              <w:rPr>
                <w:rFonts w:ascii="Arial" w:hAnsi="Arial" w:cs="Arial"/>
              </w:rPr>
              <w:t>+1,763</w:t>
            </w:r>
          </w:p>
        </w:tc>
      </w:tr>
      <w:tr w:rsidR="00FF71C9" w:rsidRPr="00FF71C9" w14:paraId="70430E58" w14:textId="77777777" w:rsidTr="00FF71C9">
        <w:trPr>
          <w:jc w:val="center"/>
        </w:trPr>
        <w:tc>
          <w:tcPr>
            <w:tcW w:w="1413" w:type="dxa"/>
            <w:hideMark/>
          </w:tcPr>
          <w:p w14:paraId="5B3EBA53" w14:textId="77777777" w:rsidR="004203A1" w:rsidRPr="00FF71C9" w:rsidRDefault="004203A1" w:rsidP="00FF71C9">
            <w:pPr>
              <w:spacing w:line="360" w:lineRule="auto"/>
              <w:rPr>
                <w:rFonts w:ascii="Arial" w:hAnsi="Arial" w:cs="Arial"/>
              </w:rPr>
            </w:pPr>
            <w:r w:rsidRPr="00FF71C9">
              <w:rPr>
                <w:rFonts w:ascii="Arial" w:hAnsi="Arial" w:cs="Arial"/>
              </w:rPr>
              <w:t>2023</w:t>
            </w:r>
          </w:p>
        </w:tc>
        <w:tc>
          <w:tcPr>
            <w:tcW w:w="1986" w:type="dxa"/>
            <w:hideMark/>
          </w:tcPr>
          <w:p w14:paraId="107EE463"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986" w:type="dxa"/>
            <w:hideMark/>
          </w:tcPr>
          <w:p w14:paraId="6F0C6275"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986" w:type="dxa"/>
            <w:hideMark/>
          </w:tcPr>
          <w:p w14:paraId="492A210F" w14:textId="77777777" w:rsidR="004203A1" w:rsidRPr="00FF71C9" w:rsidRDefault="004203A1" w:rsidP="00FF71C9">
            <w:pPr>
              <w:spacing w:line="360" w:lineRule="auto"/>
              <w:rPr>
                <w:rFonts w:ascii="Arial" w:hAnsi="Arial" w:cs="Arial"/>
              </w:rPr>
            </w:pPr>
            <w:r w:rsidRPr="00FF71C9">
              <w:rPr>
                <w:rFonts w:ascii="Arial" w:hAnsi="Arial" w:cs="Arial"/>
              </w:rPr>
              <w:t>N/A</w:t>
            </w:r>
          </w:p>
        </w:tc>
      </w:tr>
      <w:tr w:rsidR="00FF71C9" w:rsidRPr="00FF71C9" w14:paraId="05CFFB2D" w14:textId="77777777" w:rsidTr="00FF71C9">
        <w:trPr>
          <w:jc w:val="center"/>
        </w:trPr>
        <w:tc>
          <w:tcPr>
            <w:tcW w:w="1413" w:type="dxa"/>
            <w:hideMark/>
          </w:tcPr>
          <w:p w14:paraId="578A3443" w14:textId="77777777" w:rsidR="004203A1" w:rsidRPr="00FF71C9" w:rsidRDefault="004203A1" w:rsidP="00FF71C9">
            <w:pPr>
              <w:spacing w:line="360" w:lineRule="auto"/>
              <w:rPr>
                <w:rFonts w:ascii="Arial" w:hAnsi="Arial" w:cs="Arial"/>
              </w:rPr>
            </w:pPr>
            <w:r w:rsidRPr="00FF71C9">
              <w:rPr>
                <w:rFonts w:ascii="Arial" w:hAnsi="Arial" w:cs="Arial"/>
              </w:rPr>
              <w:t>2024</w:t>
            </w:r>
          </w:p>
        </w:tc>
        <w:tc>
          <w:tcPr>
            <w:tcW w:w="1986" w:type="dxa"/>
            <w:hideMark/>
          </w:tcPr>
          <w:p w14:paraId="6C03D690" w14:textId="77777777" w:rsidR="004203A1" w:rsidRPr="00FF71C9" w:rsidRDefault="004203A1" w:rsidP="00FF71C9">
            <w:pPr>
              <w:spacing w:line="360" w:lineRule="auto"/>
              <w:rPr>
                <w:rFonts w:ascii="Arial" w:hAnsi="Arial" w:cs="Arial"/>
              </w:rPr>
            </w:pPr>
            <w:r w:rsidRPr="00FF71C9">
              <w:rPr>
                <w:rFonts w:ascii="Arial" w:hAnsi="Arial" w:cs="Arial"/>
              </w:rPr>
              <w:t>22,083</w:t>
            </w:r>
          </w:p>
        </w:tc>
        <w:tc>
          <w:tcPr>
            <w:tcW w:w="1986" w:type="dxa"/>
            <w:hideMark/>
          </w:tcPr>
          <w:p w14:paraId="6A4B458D" w14:textId="77777777" w:rsidR="004203A1" w:rsidRPr="00FF71C9" w:rsidRDefault="004203A1" w:rsidP="00FF71C9">
            <w:pPr>
              <w:spacing w:line="360" w:lineRule="auto"/>
              <w:rPr>
                <w:rFonts w:ascii="Arial" w:hAnsi="Arial" w:cs="Arial"/>
              </w:rPr>
            </w:pPr>
            <w:r w:rsidRPr="00FF71C9">
              <w:rPr>
                <w:rFonts w:ascii="Arial" w:hAnsi="Arial" w:cs="Arial"/>
              </w:rPr>
              <w:t>32,122</w:t>
            </w:r>
          </w:p>
        </w:tc>
        <w:tc>
          <w:tcPr>
            <w:tcW w:w="1986" w:type="dxa"/>
            <w:hideMark/>
          </w:tcPr>
          <w:p w14:paraId="64B81A25" w14:textId="77777777" w:rsidR="004203A1" w:rsidRPr="00FF71C9" w:rsidRDefault="004203A1" w:rsidP="00FF71C9">
            <w:pPr>
              <w:spacing w:line="360" w:lineRule="auto"/>
              <w:rPr>
                <w:rFonts w:ascii="Arial" w:hAnsi="Arial" w:cs="Arial"/>
              </w:rPr>
            </w:pPr>
            <w:r w:rsidRPr="00FF71C9">
              <w:rPr>
                <w:rFonts w:ascii="Arial" w:hAnsi="Arial" w:cs="Arial"/>
              </w:rPr>
              <w:t>+10,039</w:t>
            </w:r>
          </w:p>
        </w:tc>
      </w:tr>
    </w:tbl>
    <w:p w14:paraId="16E398E2" w14:textId="77777777" w:rsidR="004203A1" w:rsidRPr="00FF71C9" w:rsidRDefault="004203A1" w:rsidP="004203A1">
      <w:pPr>
        <w:spacing w:line="360" w:lineRule="auto"/>
        <w:rPr>
          <w:rFonts w:ascii="Arial" w:hAnsi="Arial" w:cs="Arial"/>
          <w:lang w:val="en-US"/>
        </w:rPr>
      </w:pPr>
      <w:r w:rsidRPr="00FF71C9">
        <w:rPr>
          <w:rFonts w:ascii="Arial" w:hAnsi="Arial" w:cs="Arial"/>
          <w:iCs/>
          <w:lang w:val="en-US"/>
        </w:rPr>
        <w:t>Note</w:t>
      </w:r>
      <w:r w:rsidRPr="00FF71C9">
        <w:rPr>
          <w:rFonts w:ascii="Arial" w:hAnsi="Arial" w:cs="Arial"/>
          <w:i/>
          <w:iCs/>
          <w:lang w:val="en-US"/>
        </w:rPr>
        <w:t xml:space="preserve">. </w:t>
      </w:r>
      <w:r w:rsidRPr="00FF71C9">
        <w:rPr>
          <w:rFonts w:ascii="Arial" w:hAnsi="Arial" w:cs="Arial"/>
          <w:iCs/>
          <w:lang w:val="en-US"/>
        </w:rPr>
        <w:t>The Nature Index Share is a metric that accounts for the share of authors from a given country in each article. In 2022, China surpassed the US for the first time, and by 2024, the</w:t>
      </w:r>
    </w:p>
    <w:p w14:paraId="269B1BFE" w14:textId="77777777" w:rsidR="004203A1" w:rsidRPr="004203A1" w:rsidRDefault="004203A1" w:rsidP="004203A1">
      <w:pPr>
        <w:suppressAutoHyphens w:val="0"/>
        <w:spacing w:line="360" w:lineRule="auto"/>
        <w:rPr>
          <w:rFonts w:ascii="Arial" w:hAnsi="Arial" w:cs="Arial"/>
          <w:lang w:val="en-US"/>
        </w:rPr>
      </w:pPr>
    </w:p>
    <w:p w14:paraId="732652D8" w14:textId="77777777" w:rsidR="004203A1" w:rsidRPr="004203A1" w:rsidRDefault="004203A1" w:rsidP="004203A1">
      <w:pPr>
        <w:spacing w:line="360" w:lineRule="auto"/>
        <w:rPr>
          <w:rFonts w:ascii="Arial" w:hAnsi="Arial" w:cs="Arial"/>
          <w:iCs/>
          <w:lang w:val="en-US"/>
        </w:rPr>
      </w:pPr>
      <w:r w:rsidRPr="004203A1">
        <w:rPr>
          <w:rFonts w:ascii="Arial" w:hAnsi="Arial" w:cs="Arial"/>
          <w:iCs/>
          <w:lang w:val="en-US"/>
        </w:rPr>
        <w:t>Among the world’s top 10 research institutions according to Nature Index 2024, seven were Chinese, including the Chinese Academy of Sciences (Share: 2,243.22), which is almost twice ahead of Harvard University (Share: 1,143.43).</w:t>
      </w:r>
    </w:p>
    <w:p w14:paraId="346CDE09" w14:textId="15C09C7B" w:rsidR="004203A1" w:rsidRPr="004203A1" w:rsidRDefault="004203A1" w:rsidP="004203A1">
      <w:pPr>
        <w:suppressAutoHyphens w:val="0"/>
        <w:spacing w:line="360" w:lineRule="auto"/>
        <w:rPr>
          <w:rFonts w:ascii="Arial" w:hAnsi="Arial" w:cs="Arial"/>
          <w:iCs/>
          <w:lang w:val="en-US"/>
        </w:rPr>
      </w:pPr>
      <w:r w:rsidRPr="004203A1">
        <w:rPr>
          <w:rFonts w:ascii="Arial" w:hAnsi="Arial" w:cs="Arial"/>
          <w:iCs/>
          <w:lang w:val="en-US"/>
        </w:rPr>
        <w:t>The analysis of trade data revealed changes in the technological competitiveness of the two countries.</w:t>
      </w:r>
    </w:p>
    <w:p w14:paraId="193FE1DE" w14:textId="77777777" w:rsidR="004203A1" w:rsidRPr="004203A1" w:rsidRDefault="004203A1" w:rsidP="004203A1">
      <w:pPr>
        <w:suppressAutoHyphens w:val="0"/>
        <w:spacing w:line="360" w:lineRule="auto"/>
        <w:rPr>
          <w:rFonts w:ascii="Arial" w:hAnsi="Arial" w:cs="Arial"/>
          <w:iCs/>
          <w:lang w:val="en-US"/>
        </w:rPr>
      </w:pPr>
    </w:p>
    <w:p w14:paraId="6017023C" w14:textId="77777777" w:rsidR="004203A1" w:rsidRPr="00FF71C9" w:rsidRDefault="004203A1" w:rsidP="00FF71C9">
      <w:pPr>
        <w:spacing w:line="360" w:lineRule="auto"/>
        <w:jc w:val="center"/>
        <w:rPr>
          <w:rFonts w:ascii="Arial" w:hAnsi="Arial" w:cs="Arial"/>
          <w:bCs/>
          <w:lang w:val="en-US"/>
        </w:rPr>
      </w:pPr>
      <w:r w:rsidRPr="00FF71C9">
        <w:rPr>
          <w:rFonts w:ascii="Arial" w:hAnsi="Arial" w:cs="Arial"/>
          <w:b/>
          <w:bCs/>
          <w:lang w:val="en-US"/>
        </w:rPr>
        <w:t xml:space="preserve">Table 6. </w:t>
      </w:r>
      <w:r w:rsidRPr="00FF71C9">
        <w:rPr>
          <w:rFonts w:ascii="Arial" w:hAnsi="Arial" w:cs="Arial"/>
          <w:bCs/>
          <w:lang w:val="en-US"/>
        </w:rPr>
        <w:t>The</w:t>
      </w:r>
      <w:r w:rsidRPr="00FF71C9">
        <w:rPr>
          <w:rFonts w:ascii="Arial" w:hAnsi="Arial" w:cs="Arial"/>
          <w:b/>
          <w:bCs/>
          <w:lang w:val="en-US"/>
        </w:rPr>
        <w:t xml:space="preserve"> </w:t>
      </w:r>
      <w:r w:rsidRPr="00FF71C9">
        <w:rPr>
          <w:rFonts w:ascii="Arial" w:hAnsi="Arial" w:cs="Arial"/>
          <w:bCs/>
          <w:lang w:val="en-US"/>
        </w:rPr>
        <w:t>US-China semiconductor trade (USD billion)</w:t>
      </w:r>
    </w:p>
    <w:tbl>
      <w:tblPr>
        <w:tblStyle w:val="Tablaconcuadrcula"/>
        <w:tblW w:w="9072" w:type="dxa"/>
        <w:jc w:val="center"/>
        <w:tblLook w:val="04A0" w:firstRow="1" w:lastRow="0" w:firstColumn="1" w:lastColumn="0" w:noHBand="0" w:noVBand="1"/>
      </w:tblPr>
      <w:tblGrid>
        <w:gridCol w:w="4605"/>
        <w:gridCol w:w="1506"/>
        <w:gridCol w:w="1480"/>
        <w:gridCol w:w="1481"/>
      </w:tblGrid>
      <w:tr w:rsidR="00FF71C9" w:rsidRPr="00FF71C9" w14:paraId="7D25292C" w14:textId="77777777" w:rsidTr="00FF71C9">
        <w:trPr>
          <w:jc w:val="center"/>
        </w:trPr>
        <w:tc>
          <w:tcPr>
            <w:tcW w:w="5098" w:type="dxa"/>
            <w:hideMark/>
          </w:tcPr>
          <w:p w14:paraId="6DBDB23A" w14:textId="77777777" w:rsidR="004203A1" w:rsidRPr="00FF71C9" w:rsidRDefault="004203A1" w:rsidP="00FF71C9">
            <w:pPr>
              <w:spacing w:line="360" w:lineRule="auto"/>
              <w:rPr>
                <w:rFonts w:ascii="Arial" w:hAnsi="Arial" w:cs="Arial"/>
                <w:bCs/>
              </w:rPr>
            </w:pPr>
            <w:r w:rsidRPr="00FF71C9">
              <w:rPr>
                <w:rFonts w:ascii="Arial" w:hAnsi="Arial" w:cs="Arial"/>
                <w:bCs/>
              </w:rPr>
              <w:t>Indicator</w:t>
            </w:r>
          </w:p>
        </w:tc>
        <w:tc>
          <w:tcPr>
            <w:tcW w:w="1621" w:type="dxa"/>
            <w:hideMark/>
          </w:tcPr>
          <w:p w14:paraId="216B53A2" w14:textId="77777777" w:rsidR="004203A1" w:rsidRPr="00FF71C9" w:rsidRDefault="004203A1" w:rsidP="00FF71C9">
            <w:pPr>
              <w:spacing w:line="360" w:lineRule="auto"/>
              <w:rPr>
                <w:rFonts w:ascii="Arial" w:hAnsi="Arial" w:cs="Arial"/>
                <w:bCs/>
              </w:rPr>
            </w:pPr>
            <w:r w:rsidRPr="00FF71C9">
              <w:rPr>
                <w:rFonts w:ascii="Arial" w:hAnsi="Arial" w:cs="Arial"/>
                <w:bCs/>
              </w:rPr>
              <w:t>2019</w:t>
            </w:r>
          </w:p>
        </w:tc>
        <w:tc>
          <w:tcPr>
            <w:tcW w:w="1621" w:type="dxa"/>
            <w:hideMark/>
          </w:tcPr>
          <w:p w14:paraId="2D742B5F" w14:textId="77777777" w:rsidR="004203A1" w:rsidRPr="00FF71C9" w:rsidRDefault="004203A1" w:rsidP="00FF71C9">
            <w:pPr>
              <w:spacing w:line="360" w:lineRule="auto"/>
              <w:rPr>
                <w:rFonts w:ascii="Arial" w:hAnsi="Arial" w:cs="Arial"/>
                <w:bCs/>
              </w:rPr>
            </w:pPr>
            <w:r w:rsidRPr="00FF71C9">
              <w:rPr>
                <w:rFonts w:ascii="Arial" w:hAnsi="Arial" w:cs="Arial"/>
                <w:bCs/>
              </w:rPr>
              <w:t>2021</w:t>
            </w:r>
          </w:p>
        </w:tc>
        <w:tc>
          <w:tcPr>
            <w:tcW w:w="1622" w:type="dxa"/>
            <w:hideMark/>
          </w:tcPr>
          <w:p w14:paraId="5CB093DB" w14:textId="77777777" w:rsidR="004203A1" w:rsidRPr="00FF71C9" w:rsidRDefault="004203A1" w:rsidP="00FF71C9">
            <w:pPr>
              <w:spacing w:line="360" w:lineRule="auto"/>
              <w:rPr>
                <w:rFonts w:ascii="Arial" w:hAnsi="Arial" w:cs="Arial"/>
                <w:bCs/>
              </w:rPr>
            </w:pPr>
            <w:r w:rsidRPr="00FF71C9">
              <w:rPr>
                <w:rFonts w:ascii="Arial" w:hAnsi="Arial" w:cs="Arial"/>
                <w:bCs/>
              </w:rPr>
              <w:t>2023</w:t>
            </w:r>
          </w:p>
        </w:tc>
      </w:tr>
      <w:tr w:rsidR="00FF71C9" w:rsidRPr="00FF71C9" w14:paraId="598CF966" w14:textId="77777777" w:rsidTr="00FF71C9">
        <w:trPr>
          <w:jc w:val="center"/>
        </w:trPr>
        <w:tc>
          <w:tcPr>
            <w:tcW w:w="5098" w:type="dxa"/>
            <w:hideMark/>
          </w:tcPr>
          <w:p w14:paraId="15A97D6A"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US exports to China (semiconductors)</w:t>
            </w:r>
          </w:p>
        </w:tc>
        <w:tc>
          <w:tcPr>
            <w:tcW w:w="1621" w:type="dxa"/>
            <w:hideMark/>
          </w:tcPr>
          <w:p w14:paraId="223D0BE0" w14:textId="77777777" w:rsidR="004203A1" w:rsidRPr="00FF71C9" w:rsidRDefault="004203A1" w:rsidP="00FF71C9">
            <w:pPr>
              <w:spacing w:line="360" w:lineRule="auto"/>
              <w:rPr>
                <w:rFonts w:ascii="Arial" w:hAnsi="Arial" w:cs="Arial"/>
              </w:rPr>
            </w:pPr>
            <w:r w:rsidRPr="00FF71C9">
              <w:rPr>
                <w:rFonts w:ascii="Arial" w:hAnsi="Arial" w:cs="Arial"/>
              </w:rPr>
              <w:t>4.6</w:t>
            </w:r>
          </w:p>
        </w:tc>
        <w:tc>
          <w:tcPr>
            <w:tcW w:w="1621" w:type="dxa"/>
            <w:hideMark/>
          </w:tcPr>
          <w:p w14:paraId="1AFD44FA" w14:textId="77777777" w:rsidR="004203A1" w:rsidRPr="00FF71C9" w:rsidRDefault="004203A1" w:rsidP="00FF71C9">
            <w:pPr>
              <w:spacing w:line="360" w:lineRule="auto"/>
              <w:rPr>
                <w:rFonts w:ascii="Arial" w:hAnsi="Arial" w:cs="Arial"/>
              </w:rPr>
            </w:pPr>
            <w:r w:rsidRPr="00FF71C9">
              <w:rPr>
                <w:rFonts w:ascii="Arial" w:hAnsi="Arial" w:cs="Arial"/>
              </w:rPr>
              <w:t>5.4</w:t>
            </w:r>
          </w:p>
        </w:tc>
        <w:tc>
          <w:tcPr>
            <w:tcW w:w="1622" w:type="dxa"/>
            <w:hideMark/>
          </w:tcPr>
          <w:p w14:paraId="014BF1EE" w14:textId="77777777" w:rsidR="004203A1" w:rsidRPr="00FF71C9" w:rsidRDefault="004203A1" w:rsidP="00FF71C9">
            <w:pPr>
              <w:spacing w:line="360" w:lineRule="auto"/>
              <w:rPr>
                <w:rFonts w:ascii="Arial" w:hAnsi="Arial" w:cs="Arial"/>
              </w:rPr>
            </w:pPr>
            <w:r w:rsidRPr="00FF71C9">
              <w:rPr>
                <w:rFonts w:ascii="Arial" w:hAnsi="Arial" w:cs="Arial"/>
              </w:rPr>
              <w:t>9.8</w:t>
            </w:r>
          </w:p>
        </w:tc>
      </w:tr>
      <w:tr w:rsidR="00FF71C9" w:rsidRPr="00FF71C9" w14:paraId="6E2E1528" w14:textId="77777777" w:rsidTr="00FF71C9">
        <w:trPr>
          <w:jc w:val="center"/>
        </w:trPr>
        <w:tc>
          <w:tcPr>
            <w:tcW w:w="5098" w:type="dxa"/>
            <w:hideMark/>
          </w:tcPr>
          <w:p w14:paraId="104891E7"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US imports from China (semiconductors)</w:t>
            </w:r>
          </w:p>
        </w:tc>
        <w:tc>
          <w:tcPr>
            <w:tcW w:w="1621" w:type="dxa"/>
            <w:hideMark/>
          </w:tcPr>
          <w:p w14:paraId="4B1213AC"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621" w:type="dxa"/>
            <w:hideMark/>
          </w:tcPr>
          <w:p w14:paraId="0F8995A3"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622" w:type="dxa"/>
            <w:hideMark/>
          </w:tcPr>
          <w:p w14:paraId="2C3E5420" w14:textId="77777777" w:rsidR="004203A1" w:rsidRPr="00FF71C9" w:rsidRDefault="004203A1" w:rsidP="00FF71C9">
            <w:pPr>
              <w:spacing w:line="360" w:lineRule="auto"/>
              <w:rPr>
                <w:rFonts w:ascii="Arial" w:hAnsi="Arial" w:cs="Arial"/>
              </w:rPr>
            </w:pPr>
            <w:r w:rsidRPr="00FF71C9">
              <w:rPr>
                <w:rFonts w:ascii="Arial" w:hAnsi="Arial" w:cs="Arial"/>
              </w:rPr>
              <w:t>N/A</w:t>
            </w:r>
          </w:p>
        </w:tc>
      </w:tr>
      <w:tr w:rsidR="00FF71C9" w:rsidRPr="00FF71C9" w14:paraId="77C2827D" w14:textId="77777777" w:rsidTr="00FF71C9">
        <w:trPr>
          <w:jc w:val="center"/>
        </w:trPr>
        <w:tc>
          <w:tcPr>
            <w:tcW w:w="5098" w:type="dxa"/>
            <w:hideMark/>
          </w:tcPr>
          <w:p w14:paraId="78EE8EF2"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China’s share in legacy chip production</w:t>
            </w:r>
          </w:p>
        </w:tc>
        <w:tc>
          <w:tcPr>
            <w:tcW w:w="1621" w:type="dxa"/>
            <w:hideMark/>
          </w:tcPr>
          <w:p w14:paraId="72EEDE03" w14:textId="77777777" w:rsidR="004203A1" w:rsidRPr="00FF71C9" w:rsidRDefault="004203A1" w:rsidP="00FF71C9">
            <w:pPr>
              <w:spacing w:line="360" w:lineRule="auto"/>
              <w:rPr>
                <w:rFonts w:ascii="Arial" w:hAnsi="Arial" w:cs="Arial"/>
              </w:rPr>
            </w:pPr>
            <w:r w:rsidRPr="00FF71C9">
              <w:rPr>
                <w:rFonts w:ascii="Arial" w:hAnsi="Arial" w:cs="Arial"/>
              </w:rPr>
              <w:t>19% (2015)</w:t>
            </w:r>
          </w:p>
        </w:tc>
        <w:tc>
          <w:tcPr>
            <w:tcW w:w="1621" w:type="dxa"/>
            <w:hideMark/>
          </w:tcPr>
          <w:p w14:paraId="50C7FBEB"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622" w:type="dxa"/>
            <w:hideMark/>
          </w:tcPr>
          <w:p w14:paraId="231856B1" w14:textId="77777777" w:rsidR="004203A1" w:rsidRPr="00FF71C9" w:rsidRDefault="004203A1" w:rsidP="00FF71C9">
            <w:pPr>
              <w:spacing w:line="360" w:lineRule="auto"/>
              <w:rPr>
                <w:rFonts w:ascii="Arial" w:hAnsi="Arial" w:cs="Arial"/>
              </w:rPr>
            </w:pPr>
            <w:r w:rsidRPr="00FF71C9">
              <w:rPr>
                <w:rFonts w:ascii="Arial" w:hAnsi="Arial" w:cs="Arial"/>
              </w:rPr>
              <w:t>33%</w:t>
            </w:r>
          </w:p>
        </w:tc>
      </w:tr>
      <w:tr w:rsidR="00FF71C9" w:rsidRPr="00FF71C9" w14:paraId="5F4F15F3" w14:textId="77777777" w:rsidTr="00FF71C9">
        <w:trPr>
          <w:jc w:val="center"/>
        </w:trPr>
        <w:tc>
          <w:tcPr>
            <w:tcW w:w="5098" w:type="dxa"/>
            <w:hideMark/>
          </w:tcPr>
          <w:p w14:paraId="7C14EC78"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US share in legacy chip production</w:t>
            </w:r>
          </w:p>
        </w:tc>
        <w:tc>
          <w:tcPr>
            <w:tcW w:w="1621" w:type="dxa"/>
            <w:hideMark/>
          </w:tcPr>
          <w:p w14:paraId="49C0A98F" w14:textId="77777777" w:rsidR="004203A1" w:rsidRPr="00FF71C9" w:rsidRDefault="004203A1" w:rsidP="00FF71C9">
            <w:pPr>
              <w:spacing w:line="360" w:lineRule="auto"/>
              <w:rPr>
                <w:rFonts w:ascii="Arial" w:hAnsi="Arial" w:cs="Arial"/>
              </w:rPr>
            </w:pPr>
            <w:r w:rsidRPr="00FF71C9">
              <w:rPr>
                <w:rFonts w:ascii="Arial" w:hAnsi="Arial" w:cs="Arial"/>
              </w:rPr>
              <w:t>14% (2015)</w:t>
            </w:r>
          </w:p>
        </w:tc>
        <w:tc>
          <w:tcPr>
            <w:tcW w:w="1621" w:type="dxa"/>
            <w:hideMark/>
          </w:tcPr>
          <w:p w14:paraId="7F35B76D"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1622" w:type="dxa"/>
            <w:hideMark/>
          </w:tcPr>
          <w:p w14:paraId="4ACAC0B1" w14:textId="77777777" w:rsidR="004203A1" w:rsidRPr="00FF71C9" w:rsidRDefault="004203A1" w:rsidP="00FF71C9">
            <w:pPr>
              <w:spacing w:line="360" w:lineRule="auto"/>
              <w:rPr>
                <w:rFonts w:ascii="Arial" w:hAnsi="Arial" w:cs="Arial"/>
              </w:rPr>
            </w:pPr>
            <w:r w:rsidRPr="00FF71C9">
              <w:rPr>
                <w:rFonts w:ascii="Arial" w:hAnsi="Arial" w:cs="Arial"/>
              </w:rPr>
              <w:t>12%</w:t>
            </w:r>
          </w:p>
        </w:tc>
      </w:tr>
    </w:tbl>
    <w:p w14:paraId="7809E856" w14:textId="77777777" w:rsidR="004203A1" w:rsidRPr="004203A1" w:rsidRDefault="004203A1" w:rsidP="004203A1">
      <w:pPr>
        <w:spacing w:line="360" w:lineRule="auto"/>
        <w:rPr>
          <w:rFonts w:ascii="Arial" w:hAnsi="Arial" w:cs="Arial"/>
          <w:iCs/>
          <w:lang w:val="en-US"/>
        </w:rPr>
      </w:pPr>
      <w:r w:rsidRPr="00FF71C9">
        <w:rPr>
          <w:rFonts w:ascii="Arial" w:hAnsi="Arial" w:cs="Arial"/>
          <w:lang w:val="en-US"/>
        </w:rPr>
        <w:t xml:space="preserve">Note. The data show growth in US semiconductor exports to China despite imposed restrictions. At the same time, China significantly increased its share in the production </w:t>
      </w:r>
      <w:r w:rsidRPr="004203A1">
        <w:rPr>
          <w:rFonts w:ascii="Arial" w:hAnsi="Arial" w:cs="Arial"/>
          <w:lang w:val="en-US"/>
        </w:rPr>
        <w:t>of legacy chips.</w:t>
      </w:r>
    </w:p>
    <w:p w14:paraId="42C8CA8E" w14:textId="77777777" w:rsidR="004203A1" w:rsidRPr="004203A1" w:rsidRDefault="004203A1" w:rsidP="004203A1">
      <w:pPr>
        <w:suppressAutoHyphens w:val="0"/>
        <w:spacing w:line="360" w:lineRule="auto"/>
        <w:rPr>
          <w:rFonts w:ascii="Arial" w:hAnsi="Arial" w:cs="Arial"/>
          <w:lang w:val="en-US"/>
        </w:rPr>
      </w:pPr>
    </w:p>
    <w:p w14:paraId="2F231C03" w14:textId="29A204F3" w:rsidR="004203A1" w:rsidRPr="004203A1" w:rsidRDefault="004203A1" w:rsidP="004203A1">
      <w:pPr>
        <w:suppressAutoHyphens w:val="0"/>
        <w:spacing w:line="360" w:lineRule="auto"/>
        <w:rPr>
          <w:rFonts w:ascii="Arial" w:hAnsi="Arial" w:cs="Arial"/>
          <w:lang w:val="en-US"/>
        </w:rPr>
      </w:pPr>
      <w:r w:rsidRPr="004203A1">
        <w:rPr>
          <w:rFonts w:ascii="Arial" w:hAnsi="Arial" w:cs="Arial"/>
          <w:lang w:val="en-US"/>
        </w:rPr>
        <w:t>The introduction of US export controls in 2022-2023 created a natural experiment for assessing the impact of trade measures on the innovation activity of both countries (Table 7).</w:t>
      </w:r>
    </w:p>
    <w:p w14:paraId="47A4A6F5" w14:textId="77777777" w:rsidR="004203A1" w:rsidRPr="004203A1" w:rsidRDefault="004203A1" w:rsidP="004203A1">
      <w:pPr>
        <w:suppressAutoHyphens w:val="0"/>
        <w:spacing w:line="360" w:lineRule="auto"/>
        <w:rPr>
          <w:rFonts w:ascii="Arial" w:hAnsi="Arial" w:cs="Arial"/>
          <w:lang w:val="en-US"/>
        </w:rPr>
      </w:pPr>
    </w:p>
    <w:p w14:paraId="6B2C31C2" w14:textId="77777777" w:rsidR="004203A1" w:rsidRPr="00FF71C9" w:rsidRDefault="004203A1" w:rsidP="00FF71C9">
      <w:pPr>
        <w:spacing w:line="360" w:lineRule="auto"/>
        <w:jc w:val="center"/>
        <w:rPr>
          <w:rFonts w:ascii="Arial" w:hAnsi="Arial" w:cs="Arial"/>
          <w:b/>
          <w:bCs/>
          <w:lang w:val="en-US"/>
        </w:rPr>
      </w:pPr>
      <w:r w:rsidRPr="00FF71C9">
        <w:rPr>
          <w:rFonts w:ascii="Arial" w:hAnsi="Arial" w:cs="Arial"/>
          <w:b/>
          <w:bCs/>
          <w:lang w:val="en-US"/>
        </w:rPr>
        <w:t xml:space="preserve">Table 7. </w:t>
      </w:r>
      <w:r w:rsidRPr="00FF71C9">
        <w:rPr>
          <w:rFonts w:ascii="Arial" w:hAnsi="Arial" w:cs="Arial"/>
          <w:bCs/>
          <w:lang w:val="en-US"/>
        </w:rPr>
        <w:t>Impact of export restrictions on innovation activity</w:t>
      </w:r>
    </w:p>
    <w:tbl>
      <w:tblPr>
        <w:tblStyle w:val="Tablaconcuadrcula"/>
        <w:tblW w:w="9072" w:type="dxa"/>
        <w:jc w:val="center"/>
        <w:tblLook w:val="04A0" w:firstRow="1" w:lastRow="0" w:firstColumn="1" w:lastColumn="0" w:noHBand="0" w:noVBand="1"/>
      </w:tblPr>
      <w:tblGrid>
        <w:gridCol w:w="4194"/>
        <w:gridCol w:w="2491"/>
        <w:gridCol w:w="2387"/>
      </w:tblGrid>
      <w:tr w:rsidR="00FF71C9" w:rsidRPr="00FF71C9" w14:paraId="5D18451D" w14:textId="77777777" w:rsidTr="00FF71C9">
        <w:trPr>
          <w:jc w:val="center"/>
        </w:trPr>
        <w:tc>
          <w:tcPr>
            <w:tcW w:w="0" w:type="auto"/>
            <w:hideMark/>
          </w:tcPr>
          <w:p w14:paraId="197DD7F7" w14:textId="77777777" w:rsidR="004203A1" w:rsidRPr="00FF71C9" w:rsidRDefault="004203A1" w:rsidP="004203A1">
            <w:pPr>
              <w:spacing w:line="360" w:lineRule="auto"/>
              <w:rPr>
                <w:rFonts w:ascii="Arial" w:hAnsi="Arial" w:cs="Arial"/>
                <w:bCs/>
              </w:rPr>
            </w:pPr>
            <w:r w:rsidRPr="00FF71C9">
              <w:rPr>
                <w:rFonts w:ascii="Arial" w:hAnsi="Arial" w:cs="Arial"/>
                <w:bCs/>
              </w:rPr>
              <w:t>Indicator</w:t>
            </w:r>
          </w:p>
        </w:tc>
        <w:tc>
          <w:tcPr>
            <w:tcW w:w="0" w:type="auto"/>
            <w:hideMark/>
          </w:tcPr>
          <w:p w14:paraId="0BD2D535" w14:textId="77777777" w:rsidR="004203A1" w:rsidRPr="00FF71C9" w:rsidRDefault="004203A1" w:rsidP="004203A1">
            <w:pPr>
              <w:spacing w:line="360" w:lineRule="auto"/>
              <w:rPr>
                <w:rFonts w:ascii="Arial" w:hAnsi="Arial" w:cs="Arial"/>
                <w:bCs/>
              </w:rPr>
            </w:pPr>
            <w:r w:rsidRPr="00FF71C9">
              <w:rPr>
                <w:rFonts w:ascii="Arial" w:hAnsi="Arial" w:cs="Arial"/>
                <w:bCs/>
              </w:rPr>
              <w:t>Before restrictions (2018-2019)</w:t>
            </w:r>
          </w:p>
        </w:tc>
        <w:tc>
          <w:tcPr>
            <w:tcW w:w="0" w:type="auto"/>
            <w:hideMark/>
          </w:tcPr>
          <w:p w14:paraId="324A07C1" w14:textId="77777777" w:rsidR="004203A1" w:rsidRPr="00FF71C9" w:rsidRDefault="004203A1" w:rsidP="004203A1">
            <w:pPr>
              <w:spacing w:line="360" w:lineRule="auto"/>
              <w:rPr>
                <w:rFonts w:ascii="Arial" w:hAnsi="Arial" w:cs="Arial"/>
                <w:bCs/>
              </w:rPr>
            </w:pPr>
            <w:r w:rsidRPr="00FF71C9">
              <w:rPr>
                <w:rFonts w:ascii="Arial" w:hAnsi="Arial" w:cs="Arial"/>
                <w:bCs/>
              </w:rPr>
              <w:t>After restrictions (2022-2023)</w:t>
            </w:r>
          </w:p>
        </w:tc>
      </w:tr>
      <w:tr w:rsidR="00FF71C9" w:rsidRPr="00FF71C9" w14:paraId="4AFBA5C0" w14:textId="77777777" w:rsidTr="00FF71C9">
        <w:trPr>
          <w:jc w:val="center"/>
        </w:trPr>
        <w:tc>
          <w:tcPr>
            <w:tcW w:w="0" w:type="auto"/>
            <w:hideMark/>
          </w:tcPr>
          <w:p w14:paraId="072046C0" w14:textId="77777777" w:rsidR="004203A1" w:rsidRPr="00FF71C9" w:rsidRDefault="004203A1" w:rsidP="004203A1">
            <w:pPr>
              <w:spacing w:line="360" w:lineRule="auto"/>
              <w:rPr>
                <w:rFonts w:ascii="Arial" w:hAnsi="Arial" w:cs="Arial"/>
                <w:lang w:val="en-US"/>
              </w:rPr>
            </w:pPr>
            <w:r w:rsidRPr="00FF71C9">
              <w:rPr>
                <w:rFonts w:ascii="Arial" w:hAnsi="Arial" w:cs="Arial"/>
                <w:lang w:val="en-US"/>
              </w:rPr>
              <w:t>China’s R&amp;D expenditures in semiconductors (growth, %)</w:t>
            </w:r>
          </w:p>
        </w:tc>
        <w:tc>
          <w:tcPr>
            <w:tcW w:w="0" w:type="auto"/>
            <w:hideMark/>
          </w:tcPr>
          <w:p w14:paraId="7C46E5B9" w14:textId="77777777" w:rsidR="004203A1" w:rsidRPr="00FF71C9" w:rsidRDefault="004203A1" w:rsidP="004203A1">
            <w:pPr>
              <w:spacing w:line="360" w:lineRule="auto"/>
              <w:rPr>
                <w:rFonts w:ascii="Arial" w:hAnsi="Arial" w:cs="Arial"/>
              </w:rPr>
            </w:pPr>
            <w:r w:rsidRPr="00FF71C9">
              <w:rPr>
                <w:rFonts w:ascii="Arial" w:hAnsi="Arial" w:cs="Arial"/>
              </w:rPr>
              <w:t>High</w:t>
            </w:r>
          </w:p>
        </w:tc>
        <w:tc>
          <w:tcPr>
            <w:tcW w:w="0" w:type="auto"/>
            <w:hideMark/>
          </w:tcPr>
          <w:p w14:paraId="46E7F054" w14:textId="77777777" w:rsidR="004203A1" w:rsidRPr="00FF71C9" w:rsidRDefault="004203A1" w:rsidP="004203A1">
            <w:pPr>
              <w:spacing w:line="360" w:lineRule="auto"/>
              <w:rPr>
                <w:rFonts w:ascii="Arial" w:hAnsi="Arial" w:cs="Arial"/>
              </w:rPr>
            </w:pPr>
            <w:r w:rsidRPr="00FF71C9">
              <w:rPr>
                <w:rFonts w:ascii="Arial" w:hAnsi="Arial" w:cs="Arial"/>
              </w:rPr>
              <w:t>Continued strong growth</w:t>
            </w:r>
          </w:p>
        </w:tc>
      </w:tr>
      <w:tr w:rsidR="00FF71C9" w:rsidRPr="00FF71C9" w14:paraId="3363688F" w14:textId="77777777" w:rsidTr="00FF71C9">
        <w:trPr>
          <w:jc w:val="center"/>
        </w:trPr>
        <w:tc>
          <w:tcPr>
            <w:tcW w:w="0" w:type="auto"/>
            <w:hideMark/>
          </w:tcPr>
          <w:p w14:paraId="33128B6C" w14:textId="77777777" w:rsidR="004203A1" w:rsidRPr="00FF71C9" w:rsidRDefault="004203A1" w:rsidP="004203A1">
            <w:pPr>
              <w:spacing w:line="360" w:lineRule="auto"/>
              <w:rPr>
                <w:rFonts w:ascii="Arial" w:hAnsi="Arial" w:cs="Arial"/>
                <w:lang w:val="en-US"/>
              </w:rPr>
            </w:pPr>
            <w:r w:rsidRPr="00FF71C9">
              <w:rPr>
                <w:rFonts w:ascii="Arial" w:hAnsi="Arial" w:cs="Arial"/>
                <w:lang w:val="en-US"/>
              </w:rPr>
              <w:lastRenderedPageBreak/>
              <w:t>Share of Chinese equipment in the domestic market</w:t>
            </w:r>
          </w:p>
        </w:tc>
        <w:tc>
          <w:tcPr>
            <w:tcW w:w="0" w:type="auto"/>
            <w:hideMark/>
          </w:tcPr>
          <w:p w14:paraId="697B6B73" w14:textId="77777777" w:rsidR="004203A1" w:rsidRPr="00FF71C9" w:rsidRDefault="004203A1" w:rsidP="004203A1">
            <w:pPr>
              <w:spacing w:line="360" w:lineRule="auto"/>
              <w:rPr>
                <w:rFonts w:ascii="Arial" w:hAnsi="Arial" w:cs="Arial"/>
              </w:rPr>
            </w:pPr>
            <w:r w:rsidRPr="00FF71C9">
              <w:rPr>
                <w:rFonts w:ascii="Arial" w:hAnsi="Arial" w:cs="Arial"/>
              </w:rPr>
              <w:t>5-7%</w:t>
            </w:r>
          </w:p>
        </w:tc>
        <w:tc>
          <w:tcPr>
            <w:tcW w:w="0" w:type="auto"/>
            <w:hideMark/>
          </w:tcPr>
          <w:p w14:paraId="3ED603FA" w14:textId="77777777" w:rsidR="004203A1" w:rsidRPr="00FF71C9" w:rsidRDefault="004203A1" w:rsidP="004203A1">
            <w:pPr>
              <w:spacing w:line="360" w:lineRule="auto"/>
              <w:rPr>
                <w:rFonts w:ascii="Arial" w:hAnsi="Arial" w:cs="Arial"/>
              </w:rPr>
            </w:pPr>
            <w:r w:rsidRPr="00FF71C9">
              <w:rPr>
                <w:rFonts w:ascii="Arial" w:hAnsi="Arial" w:cs="Arial"/>
              </w:rPr>
              <w:t>9.6-15%</w:t>
            </w:r>
          </w:p>
        </w:tc>
      </w:tr>
      <w:tr w:rsidR="00FF71C9" w:rsidRPr="00FF71C9" w14:paraId="045B071A" w14:textId="77777777" w:rsidTr="00FF71C9">
        <w:trPr>
          <w:jc w:val="center"/>
        </w:trPr>
        <w:tc>
          <w:tcPr>
            <w:tcW w:w="0" w:type="auto"/>
            <w:hideMark/>
          </w:tcPr>
          <w:p w14:paraId="07AF0E85" w14:textId="77777777" w:rsidR="004203A1" w:rsidRPr="00FF71C9" w:rsidRDefault="004203A1" w:rsidP="004203A1">
            <w:pPr>
              <w:spacing w:line="360" w:lineRule="auto"/>
              <w:rPr>
                <w:rFonts w:ascii="Arial" w:hAnsi="Arial" w:cs="Arial"/>
                <w:lang w:val="en-US"/>
              </w:rPr>
            </w:pPr>
            <w:r w:rsidRPr="00FF71C9">
              <w:rPr>
                <w:rFonts w:ascii="Arial" w:hAnsi="Arial" w:cs="Arial"/>
                <w:lang w:val="en-US"/>
              </w:rPr>
              <w:t>Price of Nvidia RTX 4090 in China</w:t>
            </w:r>
          </w:p>
        </w:tc>
        <w:tc>
          <w:tcPr>
            <w:tcW w:w="0" w:type="auto"/>
            <w:hideMark/>
          </w:tcPr>
          <w:p w14:paraId="61CCAC40" w14:textId="77777777" w:rsidR="004203A1" w:rsidRPr="00FF71C9" w:rsidRDefault="004203A1" w:rsidP="004203A1">
            <w:pPr>
              <w:spacing w:line="360" w:lineRule="auto"/>
              <w:rPr>
                <w:rFonts w:ascii="Arial" w:hAnsi="Arial" w:cs="Arial"/>
              </w:rPr>
            </w:pPr>
            <w:r w:rsidRPr="00FF71C9">
              <w:rPr>
                <w:rFonts w:ascii="Arial" w:hAnsi="Arial" w:cs="Arial"/>
              </w:rPr>
              <w:t>$1,200-1,500</w:t>
            </w:r>
          </w:p>
        </w:tc>
        <w:tc>
          <w:tcPr>
            <w:tcW w:w="0" w:type="auto"/>
            <w:hideMark/>
          </w:tcPr>
          <w:p w14:paraId="03F90C57" w14:textId="77777777" w:rsidR="004203A1" w:rsidRPr="00FF71C9" w:rsidRDefault="004203A1" w:rsidP="004203A1">
            <w:pPr>
              <w:spacing w:line="360" w:lineRule="auto"/>
              <w:rPr>
                <w:rFonts w:ascii="Arial" w:hAnsi="Arial" w:cs="Arial"/>
              </w:rPr>
            </w:pPr>
            <w:r w:rsidRPr="00FF71C9">
              <w:rPr>
                <w:rFonts w:ascii="Arial" w:hAnsi="Arial" w:cs="Arial"/>
              </w:rPr>
              <w:t>$5,500-6,900</w:t>
            </w:r>
          </w:p>
        </w:tc>
      </w:tr>
      <w:tr w:rsidR="00FF71C9" w:rsidRPr="00FF71C9" w14:paraId="44215349" w14:textId="77777777" w:rsidTr="00FF71C9">
        <w:trPr>
          <w:jc w:val="center"/>
        </w:trPr>
        <w:tc>
          <w:tcPr>
            <w:tcW w:w="0" w:type="auto"/>
            <w:hideMark/>
          </w:tcPr>
          <w:p w14:paraId="332C2B57" w14:textId="77777777" w:rsidR="004203A1" w:rsidRPr="00FF71C9" w:rsidRDefault="004203A1" w:rsidP="004203A1">
            <w:pPr>
              <w:spacing w:line="360" w:lineRule="auto"/>
              <w:rPr>
                <w:rFonts w:ascii="Arial" w:hAnsi="Arial" w:cs="Arial"/>
                <w:lang w:val="en-US"/>
              </w:rPr>
            </w:pPr>
            <w:r w:rsidRPr="00FF71C9">
              <w:rPr>
                <w:rFonts w:ascii="Arial" w:hAnsi="Arial" w:cs="Arial"/>
                <w:lang w:val="en-US"/>
              </w:rPr>
              <w:t>Investments of China’s Big Fund</w:t>
            </w:r>
          </w:p>
        </w:tc>
        <w:tc>
          <w:tcPr>
            <w:tcW w:w="0" w:type="auto"/>
            <w:hideMark/>
          </w:tcPr>
          <w:p w14:paraId="4087799A" w14:textId="77777777" w:rsidR="004203A1" w:rsidRPr="00FF71C9" w:rsidRDefault="004203A1" w:rsidP="004203A1">
            <w:pPr>
              <w:spacing w:line="360" w:lineRule="auto"/>
              <w:rPr>
                <w:rFonts w:ascii="Arial" w:hAnsi="Arial" w:cs="Arial"/>
              </w:rPr>
            </w:pPr>
            <w:r w:rsidRPr="00FF71C9">
              <w:rPr>
                <w:rFonts w:ascii="Arial" w:hAnsi="Arial" w:cs="Arial"/>
              </w:rPr>
              <w:t>$19.2 billion (2014)</w:t>
            </w:r>
          </w:p>
        </w:tc>
        <w:tc>
          <w:tcPr>
            <w:tcW w:w="0" w:type="auto"/>
            <w:hideMark/>
          </w:tcPr>
          <w:p w14:paraId="2850F059" w14:textId="77777777" w:rsidR="004203A1" w:rsidRPr="00FF71C9" w:rsidRDefault="004203A1" w:rsidP="004203A1">
            <w:pPr>
              <w:spacing w:line="360" w:lineRule="auto"/>
              <w:rPr>
                <w:rFonts w:ascii="Arial" w:hAnsi="Arial" w:cs="Arial"/>
              </w:rPr>
            </w:pPr>
            <w:r w:rsidRPr="00FF71C9">
              <w:rPr>
                <w:rFonts w:ascii="Arial" w:hAnsi="Arial" w:cs="Arial"/>
              </w:rPr>
              <w:t>$7.1 billion in YMTC alone</w:t>
            </w:r>
          </w:p>
        </w:tc>
      </w:tr>
    </w:tbl>
    <w:p w14:paraId="4D84DFE6" w14:textId="77777777" w:rsidR="004203A1" w:rsidRPr="00FF71C9" w:rsidRDefault="004203A1" w:rsidP="004203A1">
      <w:pPr>
        <w:spacing w:line="360" w:lineRule="auto"/>
        <w:rPr>
          <w:rFonts w:ascii="Arial" w:hAnsi="Arial" w:cs="Arial"/>
          <w:lang w:val="en-US"/>
        </w:rPr>
      </w:pPr>
      <w:r w:rsidRPr="00FF71C9">
        <w:rPr>
          <w:rFonts w:ascii="Arial" w:hAnsi="Arial" w:cs="Arial"/>
          <w:lang w:val="en-US"/>
        </w:rPr>
        <w:t>Note. Export restrictions have led to a sharp increase in the prices of restricted products, but have also stimulated large-scale state investments in the development of domestic technologies.</w:t>
      </w:r>
    </w:p>
    <w:p w14:paraId="12A5E630" w14:textId="77777777" w:rsidR="004203A1" w:rsidRPr="004203A1" w:rsidRDefault="004203A1" w:rsidP="004203A1">
      <w:pPr>
        <w:suppressAutoHyphens w:val="0"/>
        <w:spacing w:line="360" w:lineRule="auto"/>
        <w:rPr>
          <w:rFonts w:ascii="Arial" w:hAnsi="Arial" w:cs="Arial"/>
          <w:lang w:val="en-US"/>
        </w:rPr>
      </w:pPr>
    </w:p>
    <w:p w14:paraId="7D8E6639" w14:textId="46241220" w:rsidR="004203A1" w:rsidRPr="004203A1" w:rsidRDefault="004203A1" w:rsidP="004203A1">
      <w:pPr>
        <w:suppressAutoHyphens w:val="0"/>
        <w:spacing w:line="360" w:lineRule="auto"/>
        <w:rPr>
          <w:rFonts w:ascii="Arial" w:hAnsi="Arial" w:cs="Arial"/>
          <w:lang w:val="en-US"/>
        </w:rPr>
      </w:pPr>
      <w:r w:rsidRPr="004203A1">
        <w:rPr>
          <w:rFonts w:ascii="Arial" w:hAnsi="Arial" w:cs="Arial"/>
          <w:lang w:val="en-US"/>
        </w:rPr>
        <w:t>The overall analysis highlights a shift in the balance of technological leadership between the US and China.</w:t>
      </w:r>
    </w:p>
    <w:p w14:paraId="581559D4" w14:textId="77777777" w:rsidR="004203A1" w:rsidRPr="004203A1" w:rsidRDefault="004203A1" w:rsidP="004203A1">
      <w:pPr>
        <w:suppressAutoHyphens w:val="0"/>
        <w:spacing w:line="360" w:lineRule="auto"/>
        <w:rPr>
          <w:rFonts w:ascii="Arial" w:hAnsi="Arial" w:cs="Arial"/>
          <w:lang w:val="en-US"/>
        </w:rPr>
      </w:pPr>
    </w:p>
    <w:p w14:paraId="7C9EE625" w14:textId="77777777" w:rsidR="004203A1" w:rsidRPr="00FF71C9" w:rsidRDefault="004203A1" w:rsidP="00FF71C9">
      <w:pPr>
        <w:spacing w:line="360" w:lineRule="auto"/>
        <w:jc w:val="center"/>
        <w:rPr>
          <w:rFonts w:ascii="Arial" w:hAnsi="Arial" w:cs="Arial"/>
          <w:b/>
          <w:bCs/>
          <w:lang w:val="en-US"/>
        </w:rPr>
      </w:pPr>
      <w:r w:rsidRPr="00FF71C9">
        <w:rPr>
          <w:rFonts w:ascii="Arial" w:hAnsi="Arial" w:cs="Arial"/>
          <w:b/>
          <w:bCs/>
          <w:lang w:val="en-US"/>
        </w:rPr>
        <w:t xml:space="preserve">Table 8. </w:t>
      </w:r>
      <w:r w:rsidRPr="00FF71C9">
        <w:rPr>
          <w:rFonts w:ascii="Arial" w:hAnsi="Arial" w:cs="Arial"/>
          <w:bCs/>
          <w:lang w:val="en-US"/>
        </w:rPr>
        <w:t>Comparative positions of the US and China in key technological areas</w:t>
      </w:r>
    </w:p>
    <w:tbl>
      <w:tblPr>
        <w:tblStyle w:val="Tablaconcuadrcula"/>
        <w:tblW w:w="9072" w:type="dxa"/>
        <w:jc w:val="center"/>
        <w:tblLook w:val="04A0" w:firstRow="1" w:lastRow="0" w:firstColumn="1" w:lastColumn="0" w:noHBand="0" w:noVBand="1"/>
      </w:tblPr>
      <w:tblGrid>
        <w:gridCol w:w="2718"/>
        <w:gridCol w:w="1449"/>
        <w:gridCol w:w="1679"/>
        <w:gridCol w:w="3226"/>
      </w:tblGrid>
      <w:tr w:rsidR="00FF71C9" w:rsidRPr="00FF71C9" w14:paraId="57A388E3" w14:textId="77777777" w:rsidTr="00FF71C9">
        <w:trPr>
          <w:jc w:val="center"/>
        </w:trPr>
        <w:tc>
          <w:tcPr>
            <w:tcW w:w="0" w:type="auto"/>
            <w:hideMark/>
          </w:tcPr>
          <w:p w14:paraId="76F01FA3" w14:textId="77777777" w:rsidR="004203A1" w:rsidRPr="00FF71C9" w:rsidRDefault="004203A1" w:rsidP="00FF71C9">
            <w:pPr>
              <w:spacing w:line="360" w:lineRule="auto"/>
              <w:rPr>
                <w:rFonts w:ascii="Arial" w:hAnsi="Arial" w:cs="Arial"/>
                <w:bCs/>
              </w:rPr>
            </w:pPr>
            <w:r w:rsidRPr="00FF71C9">
              <w:rPr>
                <w:rFonts w:ascii="Arial" w:hAnsi="Arial" w:cs="Arial"/>
                <w:bCs/>
              </w:rPr>
              <w:t>Area</w:t>
            </w:r>
          </w:p>
        </w:tc>
        <w:tc>
          <w:tcPr>
            <w:tcW w:w="0" w:type="auto"/>
            <w:hideMark/>
          </w:tcPr>
          <w:p w14:paraId="74FA9657" w14:textId="77777777" w:rsidR="004203A1" w:rsidRPr="00FF71C9" w:rsidRDefault="004203A1" w:rsidP="00FF71C9">
            <w:pPr>
              <w:spacing w:line="360" w:lineRule="auto"/>
              <w:rPr>
                <w:rFonts w:ascii="Arial" w:hAnsi="Arial" w:cs="Arial"/>
                <w:bCs/>
              </w:rPr>
            </w:pPr>
            <w:r w:rsidRPr="00FF71C9">
              <w:rPr>
                <w:rFonts w:ascii="Arial" w:hAnsi="Arial" w:cs="Arial"/>
                <w:bCs/>
              </w:rPr>
              <w:t>Leader in 2015</w:t>
            </w:r>
          </w:p>
        </w:tc>
        <w:tc>
          <w:tcPr>
            <w:tcW w:w="0" w:type="auto"/>
            <w:hideMark/>
          </w:tcPr>
          <w:p w14:paraId="4C66779F" w14:textId="77777777" w:rsidR="004203A1" w:rsidRPr="00FF71C9" w:rsidRDefault="004203A1" w:rsidP="00FF71C9">
            <w:pPr>
              <w:spacing w:line="360" w:lineRule="auto"/>
              <w:rPr>
                <w:rFonts w:ascii="Arial" w:hAnsi="Arial" w:cs="Arial"/>
                <w:bCs/>
              </w:rPr>
            </w:pPr>
            <w:r w:rsidRPr="00FF71C9">
              <w:rPr>
                <w:rFonts w:ascii="Arial" w:hAnsi="Arial" w:cs="Arial"/>
                <w:bCs/>
              </w:rPr>
              <w:t>Leader in 2023</w:t>
            </w:r>
          </w:p>
        </w:tc>
        <w:tc>
          <w:tcPr>
            <w:tcW w:w="0" w:type="auto"/>
            <w:hideMark/>
          </w:tcPr>
          <w:p w14:paraId="1207FDE2" w14:textId="77777777" w:rsidR="004203A1" w:rsidRPr="00FF71C9" w:rsidRDefault="004203A1" w:rsidP="00FF71C9">
            <w:pPr>
              <w:spacing w:line="360" w:lineRule="auto"/>
              <w:rPr>
                <w:rFonts w:ascii="Arial" w:hAnsi="Arial" w:cs="Arial"/>
                <w:bCs/>
              </w:rPr>
            </w:pPr>
            <w:r w:rsidRPr="00FF71C9">
              <w:rPr>
                <w:rFonts w:ascii="Arial" w:hAnsi="Arial" w:cs="Arial"/>
                <w:bCs/>
              </w:rPr>
              <w:t>Main indicator</w:t>
            </w:r>
          </w:p>
        </w:tc>
      </w:tr>
      <w:tr w:rsidR="00FF71C9" w:rsidRPr="00FF71C9" w14:paraId="769FEB05" w14:textId="77777777" w:rsidTr="00FF71C9">
        <w:trPr>
          <w:jc w:val="center"/>
        </w:trPr>
        <w:tc>
          <w:tcPr>
            <w:tcW w:w="0" w:type="auto"/>
            <w:hideMark/>
          </w:tcPr>
          <w:p w14:paraId="37C758BD" w14:textId="77777777" w:rsidR="004203A1" w:rsidRPr="00FF71C9" w:rsidRDefault="004203A1" w:rsidP="00FF71C9">
            <w:pPr>
              <w:spacing w:line="360" w:lineRule="auto"/>
              <w:rPr>
                <w:rFonts w:ascii="Arial" w:hAnsi="Arial" w:cs="Arial"/>
              </w:rPr>
            </w:pPr>
            <w:r w:rsidRPr="00FF71C9">
              <w:rPr>
                <w:rFonts w:ascii="Arial" w:hAnsi="Arial" w:cs="Arial"/>
              </w:rPr>
              <w:t>Total R&amp;D expenditures</w:t>
            </w:r>
          </w:p>
        </w:tc>
        <w:tc>
          <w:tcPr>
            <w:tcW w:w="0" w:type="auto"/>
            <w:hideMark/>
          </w:tcPr>
          <w:p w14:paraId="75A41031"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0" w:type="auto"/>
            <w:hideMark/>
          </w:tcPr>
          <w:p w14:paraId="320E1738"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0" w:type="auto"/>
            <w:hideMark/>
          </w:tcPr>
          <w:p w14:paraId="619D9D14" w14:textId="77777777" w:rsidR="004203A1" w:rsidRPr="00FF71C9" w:rsidRDefault="004203A1" w:rsidP="00FF71C9">
            <w:pPr>
              <w:spacing w:line="360" w:lineRule="auto"/>
              <w:rPr>
                <w:rFonts w:ascii="Arial" w:hAnsi="Arial" w:cs="Arial"/>
              </w:rPr>
            </w:pPr>
            <w:r w:rsidRPr="00FF71C9">
              <w:rPr>
                <w:rFonts w:ascii="Arial" w:hAnsi="Arial" w:cs="Arial"/>
              </w:rPr>
              <w:t>$823 billion vs. $723 billion</w:t>
            </w:r>
          </w:p>
        </w:tc>
      </w:tr>
      <w:tr w:rsidR="00FF71C9" w:rsidRPr="00FF71C9" w14:paraId="3BE4CFD5" w14:textId="77777777" w:rsidTr="00FF71C9">
        <w:trPr>
          <w:jc w:val="center"/>
        </w:trPr>
        <w:tc>
          <w:tcPr>
            <w:tcW w:w="0" w:type="auto"/>
            <w:hideMark/>
          </w:tcPr>
          <w:p w14:paraId="70080817" w14:textId="77777777" w:rsidR="004203A1" w:rsidRPr="00FF71C9" w:rsidRDefault="004203A1" w:rsidP="00FF71C9">
            <w:pPr>
              <w:spacing w:line="360" w:lineRule="auto"/>
              <w:rPr>
                <w:rFonts w:ascii="Arial" w:hAnsi="Arial" w:cs="Arial"/>
              </w:rPr>
            </w:pPr>
            <w:r w:rsidRPr="00FF71C9">
              <w:rPr>
                <w:rFonts w:ascii="Arial" w:hAnsi="Arial" w:cs="Arial"/>
              </w:rPr>
              <w:t>Patent applications</w:t>
            </w:r>
          </w:p>
        </w:tc>
        <w:tc>
          <w:tcPr>
            <w:tcW w:w="0" w:type="auto"/>
            <w:hideMark/>
          </w:tcPr>
          <w:p w14:paraId="7F2B3C22"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0" w:type="auto"/>
            <w:hideMark/>
          </w:tcPr>
          <w:p w14:paraId="38AEE634" w14:textId="77777777" w:rsidR="004203A1" w:rsidRPr="00FF71C9" w:rsidRDefault="004203A1" w:rsidP="00FF71C9">
            <w:pPr>
              <w:spacing w:line="360" w:lineRule="auto"/>
              <w:rPr>
                <w:rFonts w:ascii="Arial" w:hAnsi="Arial" w:cs="Arial"/>
              </w:rPr>
            </w:pPr>
            <w:r w:rsidRPr="00FF71C9">
              <w:rPr>
                <w:rFonts w:ascii="Arial" w:hAnsi="Arial" w:cs="Arial"/>
              </w:rPr>
              <w:t>China</w:t>
            </w:r>
          </w:p>
        </w:tc>
        <w:tc>
          <w:tcPr>
            <w:tcW w:w="0" w:type="auto"/>
            <w:hideMark/>
          </w:tcPr>
          <w:p w14:paraId="28C22A7D" w14:textId="77777777" w:rsidR="004203A1" w:rsidRPr="00FF71C9" w:rsidRDefault="004203A1" w:rsidP="00FF71C9">
            <w:pPr>
              <w:spacing w:line="360" w:lineRule="auto"/>
              <w:rPr>
                <w:rFonts w:ascii="Arial" w:hAnsi="Arial" w:cs="Arial"/>
              </w:rPr>
            </w:pPr>
            <w:r w:rsidRPr="00FF71C9">
              <w:rPr>
                <w:rFonts w:ascii="Arial" w:hAnsi="Arial" w:cs="Arial"/>
              </w:rPr>
              <w:t>1.68 million vs. 0.6 million</w:t>
            </w:r>
          </w:p>
        </w:tc>
      </w:tr>
      <w:tr w:rsidR="00FF71C9" w:rsidRPr="00FF71C9" w14:paraId="6C3E7298" w14:textId="77777777" w:rsidTr="00FF71C9">
        <w:trPr>
          <w:jc w:val="center"/>
        </w:trPr>
        <w:tc>
          <w:tcPr>
            <w:tcW w:w="0" w:type="auto"/>
            <w:hideMark/>
          </w:tcPr>
          <w:p w14:paraId="5405F0B9" w14:textId="77777777" w:rsidR="004203A1" w:rsidRPr="00FF71C9" w:rsidRDefault="004203A1" w:rsidP="00FF71C9">
            <w:pPr>
              <w:spacing w:line="360" w:lineRule="auto"/>
              <w:rPr>
                <w:rFonts w:ascii="Arial" w:hAnsi="Arial" w:cs="Arial"/>
              </w:rPr>
            </w:pPr>
            <w:r w:rsidRPr="00FF71C9">
              <w:rPr>
                <w:rFonts w:ascii="Arial" w:hAnsi="Arial" w:cs="Arial"/>
              </w:rPr>
              <w:t>High-quality publications</w:t>
            </w:r>
          </w:p>
        </w:tc>
        <w:tc>
          <w:tcPr>
            <w:tcW w:w="0" w:type="auto"/>
            <w:hideMark/>
          </w:tcPr>
          <w:p w14:paraId="02F0DAF4"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0" w:type="auto"/>
            <w:hideMark/>
          </w:tcPr>
          <w:p w14:paraId="6D0C6BC6" w14:textId="77777777" w:rsidR="004203A1" w:rsidRPr="00FF71C9" w:rsidRDefault="004203A1" w:rsidP="00FF71C9">
            <w:pPr>
              <w:spacing w:line="360" w:lineRule="auto"/>
              <w:rPr>
                <w:rFonts w:ascii="Arial" w:hAnsi="Arial" w:cs="Arial"/>
              </w:rPr>
            </w:pPr>
            <w:r w:rsidRPr="00FF71C9">
              <w:rPr>
                <w:rFonts w:ascii="Arial" w:hAnsi="Arial" w:cs="Arial"/>
              </w:rPr>
              <w:t>China</w:t>
            </w:r>
          </w:p>
        </w:tc>
        <w:tc>
          <w:tcPr>
            <w:tcW w:w="0" w:type="auto"/>
            <w:hideMark/>
          </w:tcPr>
          <w:p w14:paraId="108F806C" w14:textId="77777777" w:rsidR="004203A1" w:rsidRPr="00FF71C9" w:rsidRDefault="004203A1" w:rsidP="00FF71C9">
            <w:pPr>
              <w:spacing w:line="360" w:lineRule="auto"/>
              <w:rPr>
                <w:rFonts w:ascii="Arial" w:hAnsi="Arial" w:cs="Arial"/>
              </w:rPr>
            </w:pPr>
            <w:r w:rsidRPr="00FF71C9">
              <w:rPr>
                <w:rFonts w:ascii="Arial" w:hAnsi="Arial" w:cs="Arial"/>
              </w:rPr>
              <w:t>Nature Index Share</w:t>
            </w:r>
          </w:p>
        </w:tc>
      </w:tr>
      <w:tr w:rsidR="00FF71C9" w:rsidRPr="00FF71C9" w14:paraId="2C970812" w14:textId="77777777" w:rsidTr="00FF71C9">
        <w:trPr>
          <w:jc w:val="center"/>
        </w:trPr>
        <w:tc>
          <w:tcPr>
            <w:tcW w:w="0" w:type="auto"/>
            <w:hideMark/>
          </w:tcPr>
          <w:p w14:paraId="32BF1660" w14:textId="77777777" w:rsidR="004203A1" w:rsidRPr="00FF71C9" w:rsidRDefault="004203A1" w:rsidP="00FF71C9">
            <w:pPr>
              <w:spacing w:line="360" w:lineRule="auto"/>
              <w:rPr>
                <w:rFonts w:ascii="Arial" w:hAnsi="Arial" w:cs="Arial"/>
              </w:rPr>
            </w:pPr>
            <w:r w:rsidRPr="00FF71C9">
              <w:rPr>
                <w:rFonts w:ascii="Arial" w:hAnsi="Arial" w:cs="Arial"/>
              </w:rPr>
              <w:t>AI patents</w:t>
            </w:r>
          </w:p>
        </w:tc>
        <w:tc>
          <w:tcPr>
            <w:tcW w:w="0" w:type="auto"/>
            <w:hideMark/>
          </w:tcPr>
          <w:p w14:paraId="67CA1CBE" w14:textId="77777777" w:rsidR="004203A1" w:rsidRPr="00FF71C9" w:rsidRDefault="004203A1" w:rsidP="00FF71C9">
            <w:pPr>
              <w:spacing w:line="360" w:lineRule="auto"/>
              <w:rPr>
                <w:rFonts w:ascii="Arial" w:hAnsi="Arial" w:cs="Arial"/>
              </w:rPr>
            </w:pPr>
            <w:r w:rsidRPr="00FF71C9">
              <w:rPr>
                <w:rFonts w:ascii="Arial" w:hAnsi="Arial" w:cs="Arial"/>
              </w:rPr>
              <w:t>US</w:t>
            </w:r>
          </w:p>
        </w:tc>
        <w:tc>
          <w:tcPr>
            <w:tcW w:w="0" w:type="auto"/>
            <w:hideMark/>
          </w:tcPr>
          <w:p w14:paraId="4FBD83E2" w14:textId="77777777" w:rsidR="004203A1" w:rsidRPr="00FF71C9" w:rsidRDefault="004203A1" w:rsidP="00FF71C9">
            <w:pPr>
              <w:spacing w:line="360" w:lineRule="auto"/>
              <w:rPr>
                <w:rFonts w:ascii="Arial" w:hAnsi="Arial" w:cs="Arial"/>
              </w:rPr>
            </w:pPr>
            <w:r w:rsidRPr="00FF71C9">
              <w:rPr>
                <w:rFonts w:ascii="Arial" w:hAnsi="Arial" w:cs="Arial"/>
              </w:rPr>
              <w:t>China</w:t>
            </w:r>
          </w:p>
        </w:tc>
        <w:tc>
          <w:tcPr>
            <w:tcW w:w="0" w:type="auto"/>
            <w:hideMark/>
          </w:tcPr>
          <w:p w14:paraId="34794D4B" w14:textId="77777777" w:rsidR="004203A1" w:rsidRPr="00FF71C9" w:rsidRDefault="004203A1" w:rsidP="00FF71C9">
            <w:pPr>
              <w:spacing w:line="360" w:lineRule="auto"/>
              <w:rPr>
                <w:rFonts w:ascii="Arial" w:hAnsi="Arial" w:cs="Arial"/>
              </w:rPr>
            </w:pPr>
            <w:r w:rsidRPr="00FF71C9">
              <w:rPr>
                <w:rFonts w:ascii="Arial" w:hAnsi="Arial" w:cs="Arial"/>
              </w:rPr>
              <w:t>38210 vs. ~19000</w:t>
            </w:r>
          </w:p>
        </w:tc>
      </w:tr>
      <w:tr w:rsidR="00FF71C9" w:rsidRPr="004579E7" w14:paraId="573C0A62" w14:textId="77777777" w:rsidTr="00FF71C9">
        <w:trPr>
          <w:jc w:val="center"/>
        </w:trPr>
        <w:tc>
          <w:tcPr>
            <w:tcW w:w="0" w:type="auto"/>
            <w:hideMark/>
          </w:tcPr>
          <w:p w14:paraId="391D5B81" w14:textId="77777777" w:rsidR="004203A1" w:rsidRPr="00FF71C9" w:rsidRDefault="004203A1" w:rsidP="00FF71C9">
            <w:pPr>
              <w:spacing w:line="360" w:lineRule="auto"/>
              <w:rPr>
                <w:rFonts w:ascii="Arial" w:hAnsi="Arial" w:cs="Arial"/>
              </w:rPr>
            </w:pPr>
            <w:r w:rsidRPr="00FF71C9">
              <w:rPr>
                <w:rFonts w:ascii="Arial" w:hAnsi="Arial" w:cs="Arial"/>
              </w:rPr>
              <w:t>Semiconductor manufacturing</w:t>
            </w:r>
          </w:p>
        </w:tc>
        <w:tc>
          <w:tcPr>
            <w:tcW w:w="0" w:type="auto"/>
            <w:hideMark/>
          </w:tcPr>
          <w:p w14:paraId="364C29D9" w14:textId="77777777" w:rsidR="004203A1" w:rsidRPr="00FF71C9" w:rsidRDefault="004203A1" w:rsidP="00FF71C9">
            <w:pPr>
              <w:spacing w:line="360" w:lineRule="auto"/>
              <w:rPr>
                <w:rFonts w:ascii="Arial" w:hAnsi="Arial" w:cs="Arial"/>
              </w:rPr>
            </w:pPr>
            <w:r w:rsidRPr="00FF71C9">
              <w:rPr>
                <w:rFonts w:ascii="Arial" w:hAnsi="Arial" w:cs="Arial"/>
              </w:rPr>
              <w:t>N/A</w:t>
            </w:r>
          </w:p>
        </w:tc>
        <w:tc>
          <w:tcPr>
            <w:tcW w:w="0" w:type="auto"/>
            <w:hideMark/>
          </w:tcPr>
          <w:p w14:paraId="22EE3656" w14:textId="77777777" w:rsidR="004203A1" w:rsidRPr="00FF71C9" w:rsidRDefault="004203A1" w:rsidP="00FF71C9">
            <w:pPr>
              <w:spacing w:line="360" w:lineRule="auto"/>
              <w:rPr>
                <w:rFonts w:ascii="Arial" w:hAnsi="Arial" w:cs="Arial"/>
              </w:rPr>
            </w:pPr>
            <w:r w:rsidRPr="00FF71C9">
              <w:rPr>
                <w:rFonts w:ascii="Arial" w:hAnsi="Arial" w:cs="Arial"/>
              </w:rPr>
              <w:t>Competition</w:t>
            </w:r>
          </w:p>
        </w:tc>
        <w:tc>
          <w:tcPr>
            <w:tcW w:w="0" w:type="auto"/>
            <w:hideMark/>
          </w:tcPr>
          <w:p w14:paraId="27A7462E" w14:textId="77777777" w:rsidR="004203A1" w:rsidRPr="00FF71C9" w:rsidRDefault="004203A1" w:rsidP="00FF71C9">
            <w:pPr>
              <w:spacing w:line="360" w:lineRule="auto"/>
              <w:rPr>
                <w:rFonts w:ascii="Arial" w:hAnsi="Arial" w:cs="Arial"/>
                <w:lang w:val="en-US"/>
              </w:rPr>
            </w:pPr>
            <w:r w:rsidRPr="00FF71C9">
              <w:rPr>
                <w:rFonts w:ascii="Arial" w:hAnsi="Arial" w:cs="Arial"/>
                <w:lang w:val="en-US"/>
              </w:rPr>
              <w:t>China leads in legacy, the US in advanced</w:t>
            </w:r>
          </w:p>
        </w:tc>
      </w:tr>
    </w:tbl>
    <w:p w14:paraId="70D835FB" w14:textId="77777777" w:rsidR="004203A1" w:rsidRPr="004203A1" w:rsidRDefault="004203A1" w:rsidP="004203A1">
      <w:pPr>
        <w:suppressAutoHyphens w:val="0"/>
        <w:spacing w:line="360" w:lineRule="auto"/>
        <w:rPr>
          <w:rFonts w:ascii="Arial" w:hAnsi="Arial" w:cs="Arial"/>
          <w:lang w:val="en-US"/>
        </w:rPr>
      </w:pPr>
    </w:p>
    <w:p w14:paraId="5001C88C" w14:textId="77777777" w:rsidR="004203A1" w:rsidRPr="004203A1" w:rsidRDefault="004203A1" w:rsidP="004203A1">
      <w:pPr>
        <w:spacing w:line="360" w:lineRule="auto"/>
        <w:rPr>
          <w:rFonts w:ascii="Arial" w:hAnsi="Arial" w:cs="Arial"/>
          <w:lang w:val="en-US"/>
        </w:rPr>
      </w:pPr>
      <w:r w:rsidRPr="004203A1">
        <w:rPr>
          <w:rFonts w:ascii="Arial" w:hAnsi="Arial" w:cs="Arial"/>
          <w:lang w:val="en-US"/>
        </w:rPr>
        <w:t>The data indicate a shift of technological leadership from the US to China in most quantitative indicators, while the US retains qualitative superiority in several areas.</w:t>
      </w:r>
    </w:p>
    <w:p w14:paraId="356729DE" w14:textId="5930B70C" w:rsidR="004203A1" w:rsidRPr="004203A1" w:rsidRDefault="004203A1" w:rsidP="004203A1">
      <w:pPr>
        <w:suppressAutoHyphens w:val="0"/>
        <w:spacing w:line="360" w:lineRule="auto"/>
        <w:rPr>
          <w:rFonts w:ascii="Arial" w:hAnsi="Arial" w:cs="Arial"/>
          <w:lang w:val="en-US"/>
        </w:rPr>
      </w:pPr>
      <w:r w:rsidRPr="004203A1">
        <w:rPr>
          <w:rFonts w:ascii="Arial" w:hAnsi="Arial" w:cs="Arial"/>
          <w:lang w:val="en-US"/>
        </w:rPr>
        <w:t>The results of the quantitative analysis demonstrate large-scale changes in the global technological landscape over the study period and provide a basis for further discussion and interpretation of the identified patterns.</w:t>
      </w:r>
    </w:p>
    <w:p w14:paraId="3CEB1F67" w14:textId="77777777" w:rsidR="004203A1" w:rsidRPr="004203A1" w:rsidRDefault="004203A1" w:rsidP="004203A1">
      <w:pPr>
        <w:spacing w:line="360" w:lineRule="auto"/>
        <w:rPr>
          <w:rFonts w:ascii="Arial" w:hAnsi="Arial" w:cs="Arial"/>
          <w:lang w:val="en-US"/>
        </w:rPr>
      </w:pPr>
      <w:r w:rsidRPr="004203A1">
        <w:rPr>
          <w:rFonts w:ascii="Arial" w:hAnsi="Arial" w:cs="Arial"/>
          <w:lang w:val="en-US"/>
        </w:rPr>
        <w:t>The data indicate a shift of technological leadership from the US to China in most quantitative indicators, while the US retains qualitative superiority in several areas.</w:t>
      </w:r>
    </w:p>
    <w:p w14:paraId="0B6DE3D4" w14:textId="2A9634BB" w:rsidR="006D6B9B" w:rsidRPr="004203A1" w:rsidRDefault="004203A1" w:rsidP="004203A1">
      <w:pPr>
        <w:suppressAutoHyphens w:val="0"/>
        <w:spacing w:line="360" w:lineRule="auto"/>
        <w:rPr>
          <w:rFonts w:ascii="Arial" w:hAnsi="Arial" w:cs="Arial"/>
          <w:lang w:val="en-US"/>
        </w:rPr>
      </w:pPr>
      <w:r w:rsidRPr="004203A1">
        <w:rPr>
          <w:rFonts w:ascii="Arial" w:hAnsi="Arial" w:cs="Arial"/>
          <w:lang w:val="en-US"/>
        </w:rPr>
        <w:lastRenderedPageBreak/>
        <w:t>The results of the quantitative analysis demonstrate large-scale changes in the global technological landscape over the study period and provide a basis for further discussion and interpretation of the identified patterns.</w:t>
      </w:r>
    </w:p>
    <w:p w14:paraId="2F67578B" w14:textId="77777777" w:rsidR="004203A1" w:rsidRPr="004203A1" w:rsidRDefault="004203A1" w:rsidP="004203A1">
      <w:pPr>
        <w:suppressAutoHyphens w:val="0"/>
        <w:spacing w:line="360" w:lineRule="auto"/>
        <w:rPr>
          <w:rFonts w:ascii="Arial" w:eastAsia="SimSun" w:hAnsi="Arial" w:cs="Arial"/>
          <w:bCs/>
          <w:color w:val="FF0000"/>
          <w:lang w:val="en-US" w:eastAsia="en-US" w:bidi="ar-SA"/>
        </w:rPr>
      </w:pPr>
    </w:p>
    <w:p w14:paraId="11CA000E" w14:textId="7D4D77EA" w:rsidR="006D6B9B" w:rsidRPr="004203A1" w:rsidRDefault="004203A1" w:rsidP="006D6B9B">
      <w:pPr>
        <w:suppressAutoHyphens w:val="0"/>
        <w:spacing w:line="360" w:lineRule="auto"/>
        <w:rPr>
          <w:rFonts w:ascii="Arial" w:eastAsia="SimSun" w:hAnsi="Arial" w:cs="Arial"/>
          <w:b/>
          <w:bCs/>
          <w:szCs w:val="32"/>
          <w:lang w:val="en-US" w:eastAsia="en-US" w:bidi="ar-SA"/>
        </w:rPr>
      </w:pPr>
      <w:r w:rsidRPr="004203A1">
        <w:rPr>
          <w:rFonts w:ascii="Arial" w:eastAsia="SimSun" w:hAnsi="Arial" w:cs="Arial"/>
          <w:b/>
          <w:bCs/>
          <w:szCs w:val="32"/>
          <w:lang w:val="en-US" w:eastAsia="en-US" w:bidi="ar-SA"/>
        </w:rPr>
        <w:t>Discussion</w:t>
      </w:r>
    </w:p>
    <w:p w14:paraId="78ABDDA6" w14:textId="77777777" w:rsidR="009E27E9" w:rsidRPr="008020AC" w:rsidRDefault="009E27E9" w:rsidP="008020AC">
      <w:pPr>
        <w:suppressAutoHyphens w:val="0"/>
        <w:spacing w:line="360" w:lineRule="auto"/>
        <w:rPr>
          <w:rFonts w:ascii="Arial" w:eastAsia="SimSun" w:hAnsi="Arial" w:cs="Arial"/>
          <w:b/>
          <w:bCs/>
          <w:color w:val="FF0000"/>
          <w:lang w:val="en-US" w:eastAsia="en-US" w:bidi="ar-SA"/>
        </w:rPr>
      </w:pPr>
    </w:p>
    <w:p w14:paraId="284A0FE1"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The results reveal fundamental changes in the global technological landscape, confirming the hypothesis that differences in national strategies for promoting innovation have a significant impact on the competitiveness of the US and China. The most important finding is the demonstration that quantitative indicators of innovation activity do not always correlate with the qualitative characteristics of technological leadership.</w:t>
      </w:r>
    </w:p>
    <w:p w14:paraId="501CCF7B" w14:textId="77777777" w:rsidR="008020AC" w:rsidRDefault="008020AC" w:rsidP="008020AC">
      <w:pPr>
        <w:spacing w:line="360" w:lineRule="auto"/>
        <w:rPr>
          <w:rFonts w:ascii="Arial" w:hAnsi="Arial" w:cs="Arial"/>
          <w:lang w:val="en-US"/>
        </w:rPr>
      </w:pPr>
    </w:p>
    <w:p w14:paraId="3C4FFA8A"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The data highlight a phenomenon that can be described as the “paradox of technological leadership”: despite the US maintaining leadership in total R&amp;D expenditures ($823 billion vs. $723 billion in 2023), China significantly outpaces it in most quantitative indicators of innovation activity. This contradiction is explained by the differences in the strategic approaches of the two countries.</w:t>
      </w:r>
    </w:p>
    <w:p w14:paraId="7C508988" w14:textId="77777777" w:rsidR="008020AC" w:rsidRDefault="008020AC" w:rsidP="008020AC">
      <w:pPr>
        <w:spacing w:line="360" w:lineRule="auto"/>
        <w:rPr>
          <w:rFonts w:ascii="Arial" w:hAnsi="Arial" w:cs="Arial"/>
          <w:lang w:val="en-US"/>
        </w:rPr>
      </w:pPr>
    </w:p>
    <w:p w14:paraId="634B44C4"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 xml:space="preserve">The American model focuses on maintaining qualitative superiority through high investment in fundamental research (15% of total R&amp;D expenditures allocated to basic research vs. 67% to experimental development), while the Chinese strategy is aimed at large-scale expansion of quantitative indicators. This is consistent with the conclusions of </w:t>
      </w:r>
      <w:r w:rsidRPr="00A70E81">
        <w:rPr>
          <w:rFonts w:ascii="Arial" w:hAnsi="Arial" w:cs="Arial"/>
          <w:lang w:val="en-US"/>
        </w:rPr>
        <w:t xml:space="preserve">Schmalz (2024) regarding </w:t>
      </w:r>
      <w:r w:rsidRPr="008020AC">
        <w:rPr>
          <w:rFonts w:ascii="Arial" w:hAnsi="Arial" w:cs="Arial"/>
          <w:lang w:val="en-US"/>
        </w:rPr>
        <w:t>the difference between China’s state-directed system and the US liberal market model.</w:t>
      </w:r>
    </w:p>
    <w:p w14:paraId="38B91D2B" w14:textId="77777777" w:rsidR="008020AC" w:rsidRDefault="008020AC" w:rsidP="008020AC">
      <w:pPr>
        <w:spacing w:line="360" w:lineRule="auto"/>
        <w:rPr>
          <w:rFonts w:ascii="Arial" w:hAnsi="Arial" w:cs="Arial"/>
          <w:lang w:val="en-US"/>
        </w:rPr>
      </w:pPr>
    </w:p>
    <w:p w14:paraId="5999FBBA"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An analysis of the effectiveness of public investment reveals fundamental differences in approaches. Chinese investments show higher returns in quantitative indicators: with R&amp;D expenditures increasing 1.77 times (from $409 billion to $723 billion during 2015-2023), the country achieved nearly a threefold advantage in patent applications (1.68 million vs. 0.6 million).</w:t>
      </w:r>
    </w:p>
    <w:p w14:paraId="5F1AACF3" w14:textId="77777777" w:rsidR="008020AC" w:rsidRDefault="008020AC" w:rsidP="008020AC">
      <w:pPr>
        <w:spacing w:line="360" w:lineRule="auto"/>
        <w:rPr>
          <w:rFonts w:ascii="Arial" w:hAnsi="Arial" w:cs="Arial"/>
          <w:lang w:val="en-US"/>
        </w:rPr>
      </w:pPr>
    </w:p>
    <w:p w14:paraId="035AF753"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lastRenderedPageBreak/>
        <w:t xml:space="preserve">This confirms the effectiveness of the “national champions” model described in studies </w:t>
      </w:r>
      <w:r w:rsidRPr="00BE367F">
        <w:rPr>
          <w:rFonts w:ascii="Arial" w:hAnsi="Arial" w:cs="Arial"/>
          <w:lang w:val="en-US"/>
        </w:rPr>
        <w:t>(</w:t>
      </w:r>
      <w:proofErr w:type="spellStart"/>
      <w:r w:rsidRPr="00BE367F">
        <w:rPr>
          <w:rFonts w:ascii="Arial" w:eastAsia="Calibri" w:hAnsi="Arial" w:cs="Arial"/>
          <w:lang w:val="en-US"/>
        </w:rPr>
        <w:t>Danilin</w:t>
      </w:r>
      <w:proofErr w:type="spellEnd"/>
      <w:r w:rsidRPr="00BE367F">
        <w:rPr>
          <w:rFonts w:ascii="Arial" w:eastAsia="Calibri" w:hAnsi="Arial" w:cs="Arial"/>
          <w:lang w:val="en-US"/>
        </w:rPr>
        <w:t>, 2024</w:t>
      </w:r>
      <w:r w:rsidRPr="008020AC">
        <w:rPr>
          <w:rFonts w:ascii="Arial" w:hAnsi="Arial" w:cs="Arial"/>
          <w:lang w:val="en-US"/>
        </w:rPr>
        <w:t>), where local governments act as active participants in technological competition. However, the American model demonstrates greater effectiveness in creating technologies with high added value and commercial potential.</w:t>
      </w:r>
    </w:p>
    <w:p w14:paraId="2A803251" w14:textId="77777777" w:rsidR="008020AC" w:rsidRDefault="008020AC" w:rsidP="008020AC">
      <w:pPr>
        <w:spacing w:line="360" w:lineRule="auto"/>
        <w:rPr>
          <w:rFonts w:ascii="Arial" w:hAnsi="Arial" w:cs="Arial"/>
          <w:lang w:val="en-US"/>
        </w:rPr>
      </w:pPr>
    </w:p>
    <w:p w14:paraId="53CEDC14"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 xml:space="preserve">The research findings confirm the </w:t>
      </w:r>
      <w:r w:rsidRPr="00BE367F">
        <w:rPr>
          <w:rFonts w:ascii="Arial" w:hAnsi="Arial" w:cs="Arial"/>
          <w:lang w:val="en-US"/>
        </w:rPr>
        <w:t>forecasts (</w:t>
      </w:r>
      <w:r w:rsidRPr="00BE367F">
        <w:rPr>
          <w:rFonts w:ascii="Arial" w:eastAsia="Calibri" w:hAnsi="Arial" w:cs="Arial"/>
          <w:lang w:val="en-US"/>
        </w:rPr>
        <w:t>Moon &amp; Yeon, 2024</w:t>
      </w:r>
      <w:r w:rsidRPr="00BE367F">
        <w:rPr>
          <w:rFonts w:ascii="Arial" w:hAnsi="Arial" w:cs="Arial"/>
          <w:lang w:val="en-US"/>
        </w:rPr>
        <w:t xml:space="preserve">) regarding </w:t>
      </w:r>
      <w:r w:rsidRPr="008020AC">
        <w:rPr>
          <w:rFonts w:ascii="Arial" w:hAnsi="Arial" w:cs="Arial"/>
          <w:lang w:val="en-US"/>
        </w:rPr>
        <w:t>the deepening of “techno-statism” as the dominant paradigm of the US-China rivalry. The increase in China’s share in the Nature Index from 9.721 in 2015 to 32.122 in 2024 demonstrates precisely the trajectory predicted by scholars of technological competition.</w:t>
      </w:r>
    </w:p>
    <w:p w14:paraId="13170507" w14:textId="77777777" w:rsidR="008020AC" w:rsidRDefault="008020AC" w:rsidP="008020AC">
      <w:pPr>
        <w:spacing w:line="360" w:lineRule="auto"/>
        <w:rPr>
          <w:rFonts w:ascii="Arial" w:hAnsi="Arial" w:cs="Arial"/>
          <w:lang w:val="en-US"/>
        </w:rPr>
      </w:pPr>
    </w:p>
    <w:p w14:paraId="41DDDC8F"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A particularly important finding is the confirmation of the conclusions in regarding the “digital paradox of power”: despite US export restrictions, Chinese companies have continued to strengthen their technological capabilities. The increase in China’s share of semiconductor equipment in the domestic market from 5-7% to 9.6-15% during the sanctions period highlights the limited effectiveness of “weaponized interdependence.”</w:t>
      </w:r>
    </w:p>
    <w:p w14:paraId="77632600"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The threefold increase in the price of Nvidia RTX 4090 in China (from $1,200-1,500 to $5,500-6,900) did not lead to a decline in innovation activity but stimulated the development of alternative solutions, including breakthroughs in carbon nanotubes and 2D transistors reported in 2025.</w:t>
      </w:r>
    </w:p>
    <w:p w14:paraId="75288879" w14:textId="77777777" w:rsidR="008020AC" w:rsidRDefault="008020AC" w:rsidP="008020AC">
      <w:pPr>
        <w:spacing w:line="360" w:lineRule="auto"/>
        <w:rPr>
          <w:rFonts w:ascii="Arial" w:hAnsi="Arial" w:cs="Arial"/>
          <w:lang w:val="en-US"/>
        </w:rPr>
      </w:pPr>
    </w:p>
    <w:p w14:paraId="31B5B5DA"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The analysis identifies three key mechanisms through which national strategies influence technological competitiveness.</w:t>
      </w:r>
    </w:p>
    <w:p w14:paraId="2F088D3C" w14:textId="77777777" w:rsidR="008020AC" w:rsidRDefault="008020AC" w:rsidP="008020AC">
      <w:pPr>
        <w:spacing w:line="360" w:lineRule="auto"/>
        <w:rPr>
          <w:rFonts w:ascii="Arial" w:hAnsi="Arial" w:cs="Arial"/>
          <w:b/>
          <w:bCs/>
          <w:lang w:val="en-US"/>
        </w:rPr>
      </w:pPr>
    </w:p>
    <w:p w14:paraId="230E3CBF" w14:textId="77777777" w:rsidR="00E117A3" w:rsidRPr="008020AC" w:rsidRDefault="00E117A3" w:rsidP="008020AC">
      <w:pPr>
        <w:spacing w:line="360" w:lineRule="auto"/>
        <w:rPr>
          <w:rFonts w:ascii="Arial" w:hAnsi="Arial" w:cs="Arial"/>
          <w:bCs/>
          <w:lang w:val="en-US"/>
        </w:rPr>
      </w:pPr>
      <w:r w:rsidRPr="008020AC">
        <w:rPr>
          <w:rFonts w:ascii="Arial" w:hAnsi="Arial" w:cs="Arial"/>
          <w:b/>
          <w:bCs/>
          <w:lang w:val="en-US"/>
        </w:rPr>
        <w:t>Scaling mechanism (China):</w:t>
      </w:r>
      <w:r w:rsidRPr="008020AC">
        <w:rPr>
          <w:rFonts w:ascii="Arial" w:hAnsi="Arial" w:cs="Arial"/>
          <w:bCs/>
          <w:lang w:val="en-US"/>
        </w:rPr>
        <w:t xml:space="preserve"> State mobilization of resources through the Big Fund ($19.2 billion initially, plus an additional $7.1 billion invested in YMTC alone) enables rapid growth in quantitative indicators. This explains the increase in China’s share of global patent applications from 25% in 2015 to more than 50% in 2023.</w:t>
      </w:r>
    </w:p>
    <w:p w14:paraId="761EF343" w14:textId="77777777" w:rsidR="008020AC" w:rsidRDefault="008020AC" w:rsidP="008020AC">
      <w:pPr>
        <w:spacing w:line="360" w:lineRule="auto"/>
        <w:rPr>
          <w:rFonts w:ascii="Arial" w:hAnsi="Arial" w:cs="Arial"/>
          <w:b/>
          <w:bCs/>
          <w:lang w:val="en-US"/>
        </w:rPr>
      </w:pPr>
    </w:p>
    <w:p w14:paraId="743D28FA" w14:textId="77777777" w:rsidR="00E117A3" w:rsidRPr="008020AC" w:rsidRDefault="00E117A3" w:rsidP="008020AC">
      <w:pPr>
        <w:spacing w:line="360" w:lineRule="auto"/>
        <w:rPr>
          <w:rFonts w:ascii="Arial" w:hAnsi="Arial" w:cs="Arial"/>
          <w:bCs/>
          <w:lang w:val="en-US"/>
        </w:rPr>
      </w:pPr>
      <w:r w:rsidRPr="008020AC">
        <w:rPr>
          <w:rFonts w:ascii="Arial" w:hAnsi="Arial" w:cs="Arial"/>
          <w:b/>
          <w:bCs/>
          <w:lang w:val="en-US"/>
        </w:rPr>
        <w:t>Quality selection mechanism (US):</w:t>
      </w:r>
      <w:r w:rsidRPr="008020AC">
        <w:rPr>
          <w:rFonts w:ascii="Arial" w:hAnsi="Arial" w:cs="Arial"/>
          <w:bCs/>
          <w:lang w:val="en-US"/>
        </w:rPr>
        <w:t xml:space="preserve"> A market-oriented approach with elements of strategic control ensures the concentration of resources on breakthrough technologies. </w:t>
      </w:r>
      <w:r w:rsidRPr="008020AC">
        <w:rPr>
          <w:rFonts w:ascii="Arial" w:hAnsi="Arial" w:cs="Arial"/>
          <w:bCs/>
          <w:lang w:val="en-US"/>
        </w:rPr>
        <w:lastRenderedPageBreak/>
        <w:t>The continued US leadership in fundamental research ($119 billion in 2021) and in highly cited publications confirms the effectiveness of this approach.</w:t>
      </w:r>
    </w:p>
    <w:p w14:paraId="1C674196" w14:textId="77777777" w:rsidR="008020AC" w:rsidRDefault="008020AC" w:rsidP="008020AC">
      <w:pPr>
        <w:spacing w:line="360" w:lineRule="auto"/>
        <w:rPr>
          <w:rFonts w:ascii="Arial" w:hAnsi="Arial" w:cs="Arial"/>
          <w:b/>
          <w:bCs/>
          <w:lang w:val="en-US"/>
        </w:rPr>
      </w:pPr>
    </w:p>
    <w:p w14:paraId="6959E47F" w14:textId="77777777" w:rsidR="00E117A3" w:rsidRPr="008020AC" w:rsidRDefault="00E117A3" w:rsidP="008020AC">
      <w:pPr>
        <w:spacing w:line="360" w:lineRule="auto"/>
        <w:rPr>
          <w:rFonts w:ascii="Arial" w:hAnsi="Arial" w:cs="Arial"/>
          <w:bCs/>
          <w:lang w:val="en-US"/>
        </w:rPr>
      </w:pPr>
      <w:r w:rsidRPr="008020AC">
        <w:rPr>
          <w:rFonts w:ascii="Arial" w:hAnsi="Arial" w:cs="Arial"/>
          <w:b/>
          <w:bCs/>
          <w:lang w:val="en-US"/>
        </w:rPr>
        <w:t>Adaptive response mechanism:</w:t>
      </w:r>
      <w:r w:rsidRPr="008020AC">
        <w:rPr>
          <w:rFonts w:ascii="Arial" w:hAnsi="Arial" w:cs="Arial"/>
          <w:bCs/>
          <w:lang w:val="en-US"/>
        </w:rPr>
        <w:t xml:space="preserve"> Export restrictions paradoxically accelerate innovation processes in both countries, creating incentives for technological independence.</w:t>
      </w:r>
    </w:p>
    <w:p w14:paraId="404BCEDD" w14:textId="77777777" w:rsidR="008020AC" w:rsidRDefault="008020AC" w:rsidP="008020AC">
      <w:pPr>
        <w:spacing w:line="360" w:lineRule="auto"/>
        <w:rPr>
          <w:rFonts w:ascii="Arial" w:hAnsi="Arial" w:cs="Arial"/>
          <w:bCs/>
          <w:lang w:val="en-US"/>
        </w:rPr>
      </w:pPr>
    </w:p>
    <w:p w14:paraId="389FC8B5" w14:textId="77777777" w:rsidR="00E117A3" w:rsidRPr="00A70E81" w:rsidRDefault="00E117A3" w:rsidP="008020AC">
      <w:pPr>
        <w:spacing w:line="360" w:lineRule="auto"/>
        <w:rPr>
          <w:rFonts w:ascii="Arial" w:hAnsi="Arial" w:cs="Arial"/>
          <w:bCs/>
          <w:lang w:val="en-US"/>
        </w:rPr>
      </w:pPr>
      <w:r w:rsidRPr="008020AC">
        <w:rPr>
          <w:rFonts w:ascii="Arial" w:hAnsi="Arial" w:cs="Arial"/>
          <w:bCs/>
          <w:lang w:val="en-US"/>
        </w:rPr>
        <w:t xml:space="preserve">Nature Index data show a decline in the share of international collaboration in Chinese publications, which confirms the concept of “technological nationalism”. This creates risks of fragmenting the global innovation ecosystem, as warned </w:t>
      </w:r>
      <w:r w:rsidRPr="00A70E81">
        <w:rPr>
          <w:rFonts w:ascii="Arial" w:hAnsi="Arial" w:cs="Arial"/>
          <w:bCs/>
          <w:lang w:val="en-US"/>
        </w:rPr>
        <w:t>in (</w:t>
      </w:r>
      <w:proofErr w:type="spellStart"/>
      <w:r w:rsidRPr="00A70E81">
        <w:rPr>
          <w:rFonts w:ascii="Arial" w:eastAsia="Calibri" w:hAnsi="Arial" w:cs="Arial"/>
          <w:lang w:val="en-US"/>
        </w:rPr>
        <w:t>Triolo</w:t>
      </w:r>
      <w:proofErr w:type="spellEnd"/>
      <w:r w:rsidRPr="00A70E81">
        <w:rPr>
          <w:rFonts w:ascii="Arial" w:eastAsia="Calibri" w:hAnsi="Arial" w:cs="Arial"/>
          <w:lang w:val="en-US"/>
        </w:rPr>
        <w:t>, 2023</w:t>
      </w:r>
      <w:r w:rsidRPr="00A70E81">
        <w:rPr>
          <w:rFonts w:ascii="Arial" w:hAnsi="Arial" w:cs="Arial"/>
          <w:bCs/>
          <w:lang w:val="en-US"/>
        </w:rPr>
        <w:t xml:space="preserve">) </w:t>
      </w:r>
      <w:r w:rsidRPr="008020AC">
        <w:rPr>
          <w:rFonts w:ascii="Arial" w:hAnsi="Arial" w:cs="Arial"/>
          <w:bCs/>
          <w:lang w:val="en-US"/>
        </w:rPr>
        <w:t xml:space="preserve">and </w:t>
      </w:r>
      <w:r w:rsidRPr="00A70E81">
        <w:rPr>
          <w:rFonts w:ascii="Arial" w:hAnsi="Arial" w:cs="Arial"/>
          <w:bCs/>
          <w:lang w:val="en-US"/>
        </w:rPr>
        <w:t>(</w:t>
      </w:r>
      <w:r w:rsidRPr="00A70E81">
        <w:rPr>
          <w:rFonts w:ascii="Arial" w:eastAsia="Calibri" w:hAnsi="Arial" w:cs="Arial"/>
          <w:lang w:val="en-US"/>
        </w:rPr>
        <w:t>Schindler &amp; Rolf, 2025</w:t>
      </w:r>
      <w:r w:rsidRPr="00A70E81">
        <w:rPr>
          <w:rFonts w:ascii="Arial" w:hAnsi="Arial" w:cs="Arial"/>
          <w:bCs/>
          <w:lang w:val="en-US"/>
        </w:rPr>
        <w:t>).</w:t>
      </w:r>
    </w:p>
    <w:p w14:paraId="374BD70B" w14:textId="77777777" w:rsidR="008020AC" w:rsidRDefault="008020AC" w:rsidP="008020AC">
      <w:pPr>
        <w:spacing w:line="360" w:lineRule="auto"/>
        <w:rPr>
          <w:rFonts w:ascii="Arial" w:hAnsi="Arial" w:cs="Arial"/>
          <w:bCs/>
          <w:lang w:val="en-US"/>
        </w:rPr>
      </w:pPr>
    </w:p>
    <w:p w14:paraId="64E3A929" w14:textId="77777777" w:rsidR="00E117A3" w:rsidRPr="008020AC" w:rsidRDefault="00E117A3" w:rsidP="008020AC">
      <w:pPr>
        <w:spacing w:line="360" w:lineRule="auto"/>
        <w:rPr>
          <w:rFonts w:ascii="Arial" w:hAnsi="Arial" w:cs="Arial"/>
          <w:bCs/>
          <w:lang w:val="en-US"/>
        </w:rPr>
      </w:pPr>
      <w:r w:rsidRPr="008020AC">
        <w:rPr>
          <w:rFonts w:ascii="Arial" w:hAnsi="Arial" w:cs="Arial"/>
          <w:bCs/>
          <w:lang w:val="en-US"/>
        </w:rPr>
        <w:t xml:space="preserve">The research findings also confirm the emergence of “bifurcated technological spheres,” conceptualized </w:t>
      </w:r>
      <w:r w:rsidRPr="00A70E81">
        <w:rPr>
          <w:rFonts w:ascii="Arial" w:hAnsi="Arial" w:cs="Arial"/>
          <w:bCs/>
          <w:lang w:val="en-US"/>
        </w:rPr>
        <w:t>in (</w:t>
      </w:r>
      <w:r w:rsidRPr="00A70E81">
        <w:rPr>
          <w:rFonts w:ascii="Arial" w:eastAsia="Calibri" w:hAnsi="Arial" w:cs="Arial"/>
          <w:lang w:val="en-US"/>
        </w:rPr>
        <w:t>Schmalz, 2024</w:t>
      </w:r>
      <w:r w:rsidRPr="00A70E81">
        <w:rPr>
          <w:rFonts w:ascii="Arial" w:hAnsi="Arial" w:cs="Arial"/>
          <w:bCs/>
          <w:lang w:val="en-US"/>
        </w:rPr>
        <w:t xml:space="preserve">). </w:t>
      </w:r>
      <w:r w:rsidRPr="008020AC">
        <w:rPr>
          <w:rFonts w:ascii="Arial" w:hAnsi="Arial" w:cs="Arial"/>
          <w:bCs/>
          <w:lang w:val="en-US"/>
        </w:rPr>
        <w:t>The growth of Chinese leadership in AI patents (38,210 applications vs. about 19,000 in the US), alongside the continued American advantage in qualitative indicators, points to the development of parallel, loosely connected technological ecosystems.</w:t>
      </w:r>
    </w:p>
    <w:p w14:paraId="738583E7" w14:textId="77777777" w:rsidR="008020AC" w:rsidRDefault="008020AC" w:rsidP="008020AC">
      <w:pPr>
        <w:spacing w:line="360" w:lineRule="auto"/>
        <w:rPr>
          <w:rFonts w:ascii="Arial" w:hAnsi="Arial" w:cs="Arial"/>
          <w:lang w:val="en-US"/>
        </w:rPr>
      </w:pPr>
    </w:p>
    <w:p w14:paraId="0CDD68D5" w14:textId="77777777" w:rsidR="00E117A3" w:rsidRPr="008020AC" w:rsidRDefault="00E117A3" w:rsidP="008020AC">
      <w:pPr>
        <w:spacing w:line="360" w:lineRule="auto"/>
        <w:rPr>
          <w:rFonts w:ascii="Arial" w:hAnsi="Arial" w:cs="Arial"/>
          <w:bCs/>
          <w:lang w:val="en-US"/>
        </w:rPr>
      </w:pPr>
      <w:r w:rsidRPr="008020AC">
        <w:rPr>
          <w:rFonts w:ascii="Arial" w:hAnsi="Arial" w:cs="Arial"/>
          <w:lang w:val="en-US"/>
        </w:rPr>
        <w:t>This has significant implications for third countries, which are forced to choose between technological standards, as illustrated in the study (</w:t>
      </w:r>
      <w:proofErr w:type="spellStart"/>
      <w:r w:rsidRPr="008020AC">
        <w:rPr>
          <w:rFonts w:ascii="Arial" w:eastAsia="Calibri" w:hAnsi="Arial" w:cs="Arial"/>
          <w:lang w:val="en-US"/>
        </w:rPr>
        <w:t>Degterev</w:t>
      </w:r>
      <w:proofErr w:type="spellEnd"/>
      <w:r w:rsidRPr="008020AC">
        <w:rPr>
          <w:rFonts w:ascii="Arial" w:eastAsia="Calibri" w:hAnsi="Arial" w:cs="Arial"/>
          <w:lang w:val="en-US"/>
        </w:rPr>
        <w:t xml:space="preserve"> et al., 2023</w:t>
      </w:r>
      <w:r w:rsidRPr="008020AC">
        <w:rPr>
          <w:rFonts w:ascii="Arial" w:hAnsi="Arial" w:cs="Arial"/>
          <w:lang w:val="en-US"/>
        </w:rPr>
        <w:t>) on the implementation of 5G in Latin America.</w:t>
      </w:r>
    </w:p>
    <w:p w14:paraId="64223CFC" w14:textId="77777777" w:rsidR="008020AC" w:rsidRDefault="008020AC" w:rsidP="008020AC">
      <w:pPr>
        <w:spacing w:line="360" w:lineRule="auto"/>
        <w:rPr>
          <w:rFonts w:ascii="Arial" w:hAnsi="Arial" w:cs="Arial"/>
          <w:lang w:val="en-US"/>
        </w:rPr>
      </w:pPr>
    </w:p>
    <w:p w14:paraId="250B6C2D"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Contrary to expectations, the results show that geopolitical competition accelerates rather than slows down innovation processes. The increase in China’s R&amp;D spending on semiconductors, alongside rising US investments under the CHIPS Act, creates an innovation race that may benefit global technological progress, despite the fragmentation of cooperation.</w:t>
      </w:r>
    </w:p>
    <w:p w14:paraId="108A8A5C" w14:textId="77777777" w:rsidR="008020AC" w:rsidRDefault="008020AC" w:rsidP="008020AC">
      <w:pPr>
        <w:spacing w:line="360" w:lineRule="auto"/>
        <w:rPr>
          <w:rFonts w:ascii="Arial" w:hAnsi="Arial" w:cs="Arial"/>
          <w:lang w:val="en-US"/>
        </w:rPr>
      </w:pPr>
    </w:p>
    <w:p w14:paraId="4241C80C"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The results call for a reevaluation of classical theories of national innovation systems. Traditional models, based on the assumption that international cooperation is crucial for technological progress, do not fully explain the phenomenon of accelerated innovation under the conditions of geopolitical competition.</w:t>
      </w:r>
    </w:p>
    <w:p w14:paraId="2DEA93BC" w14:textId="77777777" w:rsidR="008020AC" w:rsidRDefault="008020AC" w:rsidP="008020AC">
      <w:pPr>
        <w:spacing w:line="360" w:lineRule="auto"/>
        <w:rPr>
          <w:rFonts w:ascii="Arial" w:hAnsi="Arial" w:cs="Arial"/>
          <w:lang w:val="en-US"/>
        </w:rPr>
      </w:pPr>
    </w:p>
    <w:p w14:paraId="70A45C0F" w14:textId="77777777" w:rsidR="00E117A3" w:rsidRPr="008020AC" w:rsidRDefault="00E117A3" w:rsidP="008020AC">
      <w:pPr>
        <w:spacing w:line="360" w:lineRule="auto"/>
        <w:rPr>
          <w:rFonts w:ascii="Arial" w:hAnsi="Arial" w:cs="Arial"/>
          <w:lang w:val="en-US"/>
        </w:rPr>
      </w:pPr>
      <w:r w:rsidRPr="008020AC">
        <w:rPr>
          <w:rFonts w:ascii="Arial" w:hAnsi="Arial" w:cs="Arial"/>
          <w:lang w:val="en-US"/>
        </w:rPr>
        <w:t>The concept of “competitive innovation systems” is proposed, in which interstate rivalry becomes a key driver of technological development, compensating for reduced international cooperation through intensified domestic efforts.</w:t>
      </w:r>
    </w:p>
    <w:p w14:paraId="1B326280" w14:textId="77777777" w:rsidR="008020AC" w:rsidRDefault="008020AC" w:rsidP="008020AC">
      <w:pPr>
        <w:suppressAutoHyphens w:val="0"/>
        <w:spacing w:line="360" w:lineRule="auto"/>
        <w:rPr>
          <w:rFonts w:ascii="Arial" w:hAnsi="Arial" w:cs="Arial"/>
          <w:lang w:val="en-US"/>
        </w:rPr>
      </w:pPr>
    </w:p>
    <w:p w14:paraId="0113F892" w14:textId="6C6C9446" w:rsidR="00146197" w:rsidRPr="008020AC" w:rsidRDefault="00E117A3" w:rsidP="008020AC">
      <w:pPr>
        <w:suppressAutoHyphens w:val="0"/>
        <w:spacing w:line="360" w:lineRule="auto"/>
        <w:rPr>
          <w:rFonts w:ascii="Arial" w:eastAsia="Calibri" w:hAnsi="Arial" w:cs="Arial"/>
          <w:lang w:val="en-US" w:eastAsia="en-US" w:bidi="ar-SA"/>
        </w:rPr>
      </w:pPr>
      <w:r w:rsidRPr="008020AC">
        <w:rPr>
          <w:rFonts w:ascii="Arial" w:hAnsi="Arial" w:cs="Arial"/>
          <w:lang w:val="en-US"/>
        </w:rPr>
        <w:t>The findings point to the emergence of a multipolar technological system characterized by the absence of a single leader, country specialization in specific domains, and rapid shifts in leadership across different sectors</w:t>
      </w:r>
      <w:r w:rsidR="00146197" w:rsidRPr="008020AC">
        <w:rPr>
          <w:rFonts w:ascii="Arial" w:eastAsia="Calibri" w:hAnsi="Arial" w:cs="Arial"/>
          <w:lang w:val="en-US" w:eastAsia="en-US" w:bidi="ar-SA"/>
        </w:rPr>
        <w:t>.</w:t>
      </w:r>
    </w:p>
    <w:p w14:paraId="3CBBCA56" w14:textId="77777777" w:rsidR="00CD6F6D" w:rsidRPr="008020AC" w:rsidRDefault="00CD6F6D" w:rsidP="008020AC">
      <w:pPr>
        <w:suppressAutoHyphens w:val="0"/>
        <w:spacing w:line="360" w:lineRule="auto"/>
        <w:rPr>
          <w:rFonts w:ascii="Arial" w:eastAsia="Calibri" w:hAnsi="Arial" w:cs="Arial"/>
          <w:color w:val="FF0000"/>
          <w:lang w:val="en-US" w:eastAsia="en-US" w:bidi="ar-SA"/>
        </w:rPr>
      </w:pPr>
    </w:p>
    <w:p w14:paraId="08059FF0" w14:textId="500F194C" w:rsidR="00F0467B" w:rsidRPr="008020AC" w:rsidRDefault="00E54F78" w:rsidP="00306570">
      <w:pPr>
        <w:pStyle w:val="LO-normal"/>
        <w:spacing w:line="360" w:lineRule="auto"/>
        <w:rPr>
          <w:rFonts w:ascii="Arial" w:hAnsi="Arial" w:cs="Arial"/>
          <w:lang w:val="en-US"/>
        </w:rPr>
      </w:pPr>
      <w:r w:rsidRPr="008020AC">
        <w:rPr>
          <w:rFonts w:ascii="Arial" w:hAnsi="Arial" w:cs="Arial"/>
          <w:b/>
          <w:bCs/>
          <w:lang w:val="en-US"/>
        </w:rPr>
        <w:t>Conclus</w:t>
      </w:r>
      <w:r w:rsidR="00146197" w:rsidRPr="008020AC">
        <w:rPr>
          <w:rFonts w:ascii="Arial" w:hAnsi="Arial" w:cs="Arial"/>
          <w:b/>
          <w:bCs/>
          <w:lang w:val="en-US"/>
        </w:rPr>
        <w:t>ion</w:t>
      </w:r>
      <w:r w:rsidR="00EC17A2">
        <w:rPr>
          <w:rFonts w:ascii="Arial" w:hAnsi="Arial" w:cs="Arial"/>
          <w:b/>
          <w:bCs/>
          <w:lang w:val="en-US"/>
        </w:rPr>
        <w:t>s</w:t>
      </w:r>
    </w:p>
    <w:p w14:paraId="46D77BB5" w14:textId="77777777" w:rsidR="00F0467B" w:rsidRPr="00283C20" w:rsidRDefault="00F0467B" w:rsidP="00306570">
      <w:pPr>
        <w:pStyle w:val="LO-normal"/>
        <w:spacing w:line="360" w:lineRule="auto"/>
        <w:rPr>
          <w:rFonts w:ascii="Arial" w:hAnsi="Arial" w:cs="Arial"/>
          <w:color w:val="FF0000"/>
          <w:lang w:val="en-US"/>
        </w:rPr>
      </w:pPr>
    </w:p>
    <w:p w14:paraId="39674092" w14:textId="77777777" w:rsidR="00EC17A2" w:rsidRPr="00EC17A2" w:rsidRDefault="00EC17A2" w:rsidP="00EC17A2">
      <w:pPr>
        <w:spacing w:line="360" w:lineRule="auto"/>
        <w:rPr>
          <w:rFonts w:ascii="Arial" w:hAnsi="Arial" w:cs="Arial"/>
          <w:lang w:val="en-US"/>
        </w:rPr>
      </w:pPr>
      <w:r w:rsidRPr="00EC17A2">
        <w:rPr>
          <w:rFonts w:ascii="Arial" w:hAnsi="Arial" w:cs="Arial"/>
          <w:lang w:val="en-US"/>
        </w:rPr>
        <w:t>The practical significance of the results lies in understanding the multidimensional nature of technological leadership and the need to rethink strategies for international cooperation. The scientific significance lies in conceptualizing a new understanding of technological rivalry as a driver of innovation.</w:t>
      </w:r>
    </w:p>
    <w:p w14:paraId="34E2872E" w14:textId="77777777" w:rsidR="00EC17A2" w:rsidRDefault="00EC17A2" w:rsidP="00EC17A2">
      <w:pPr>
        <w:pStyle w:val="LO-normal"/>
        <w:spacing w:line="360" w:lineRule="auto"/>
        <w:rPr>
          <w:rFonts w:ascii="Arial" w:hAnsi="Arial" w:cs="Arial"/>
          <w:lang w:val="en-US"/>
        </w:rPr>
      </w:pPr>
    </w:p>
    <w:p w14:paraId="576286F0" w14:textId="4924F1E3" w:rsidR="00BE7A68" w:rsidRPr="00EC17A2" w:rsidRDefault="00EC17A2" w:rsidP="00EC17A2">
      <w:pPr>
        <w:pStyle w:val="LO-normal"/>
        <w:spacing w:line="360" w:lineRule="auto"/>
        <w:rPr>
          <w:rFonts w:ascii="Arial" w:hAnsi="Arial" w:cs="Arial"/>
          <w:color w:val="FF0000"/>
          <w:lang w:val="en-US"/>
        </w:rPr>
      </w:pPr>
      <w:r w:rsidRPr="00EC17A2">
        <w:rPr>
          <w:rFonts w:ascii="Arial" w:hAnsi="Arial" w:cs="Arial"/>
          <w:lang w:val="en-US"/>
        </w:rPr>
        <w:t>The study has methodological limitations related to differences in data collection between countries and the possible overstatement of Chinese indicators due to state incentives. The nine-year observation period may be insufficient for long-term conclusions, while the complexity of attributing the effects of specific measures creates challenges in establishing cause-and-effect relationships. Limited access to Chinese sources may also affect the completeness of the analysis</w:t>
      </w:r>
      <w:r w:rsidR="006D6B9B" w:rsidRPr="00EC17A2">
        <w:rPr>
          <w:rFonts w:ascii="Arial" w:hAnsi="Arial" w:cs="Arial"/>
          <w:color w:val="FF0000"/>
          <w:lang w:val="en-US"/>
        </w:rPr>
        <w:t>.</w:t>
      </w:r>
    </w:p>
    <w:p w14:paraId="62FCFB07" w14:textId="77777777" w:rsidR="006D6B9B" w:rsidRPr="00EC17A2" w:rsidRDefault="006D6B9B" w:rsidP="00EC17A2">
      <w:pPr>
        <w:pStyle w:val="LO-normal"/>
        <w:spacing w:line="360" w:lineRule="auto"/>
        <w:rPr>
          <w:rFonts w:ascii="Arial" w:hAnsi="Arial" w:cs="Arial"/>
          <w:b/>
          <w:lang w:val="en-US"/>
        </w:rPr>
      </w:pPr>
    </w:p>
    <w:p w14:paraId="702A91D1" w14:textId="59AE145F" w:rsidR="00BE7A68" w:rsidRPr="00C306E2" w:rsidRDefault="00CD6F6D" w:rsidP="00BE7A68">
      <w:pPr>
        <w:pStyle w:val="LO-normal"/>
        <w:spacing w:line="360" w:lineRule="auto"/>
        <w:rPr>
          <w:rFonts w:ascii="Arial" w:hAnsi="Arial" w:cs="Arial"/>
          <w:b/>
          <w:caps/>
          <w:color w:val="FF0000"/>
          <w:lang w:val="en-US"/>
        </w:rPr>
      </w:pPr>
      <w:r w:rsidRPr="00EC17A2">
        <w:rPr>
          <w:rFonts w:ascii="Arial" w:hAnsi="Arial" w:cs="Arial"/>
          <w:b/>
          <w:lang w:val="en-US"/>
        </w:rPr>
        <w:t>References</w:t>
      </w:r>
    </w:p>
    <w:p w14:paraId="7C0A64D9" w14:textId="77777777" w:rsidR="00FF71C9" w:rsidRDefault="00FF71C9" w:rsidP="00EC17A2">
      <w:pPr>
        <w:spacing w:line="360" w:lineRule="auto"/>
        <w:ind w:left="720" w:hanging="720"/>
        <w:rPr>
          <w:rFonts w:ascii="Arial" w:eastAsia="Calibri" w:hAnsi="Arial" w:cs="Arial"/>
          <w:color w:val="FF0000"/>
          <w:lang w:val="en-US"/>
        </w:rPr>
      </w:pPr>
    </w:p>
    <w:p w14:paraId="75DE8D70" w14:textId="4ECCB2BD" w:rsidR="00EC17A2" w:rsidRPr="00BE367F" w:rsidRDefault="00EC17A2" w:rsidP="00EC17A2">
      <w:pPr>
        <w:spacing w:line="360" w:lineRule="auto"/>
        <w:ind w:left="720" w:hanging="720"/>
        <w:rPr>
          <w:rFonts w:ascii="Arial" w:eastAsia="Calibri" w:hAnsi="Arial" w:cs="Arial"/>
          <w:lang w:val="en-US"/>
        </w:rPr>
      </w:pPr>
      <w:proofErr w:type="spellStart"/>
      <w:r w:rsidRPr="00BE367F">
        <w:rPr>
          <w:rFonts w:ascii="Arial" w:eastAsia="Calibri" w:hAnsi="Arial" w:cs="Arial"/>
          <w:lang w:val="en-US"/>
        </w:rPr>
        <w:t>Abdullaev</w:t>
      </w:r>
      <w:proofErr w:type="spellEnd"/>
      <w:r w:rsidRPr="00BE367F">
        <w:rPr>
          <w:rFonts w:ascii="Arial" w:eastAsia="Calibri" w:hAnsi="Arial" w:cs="Arial"/>
          <w:lang w:val="en-US"/>
        </w:rPr>
        <w:t xml:space="preserve">, I., </w:t>
      </w:r>
      <w:proofErr w:type="spellStart"/>
      <w:r w:rsidRPr="00BE367F">
        <w:rPr>
          <w:rFonts w:ascii="Arial" w:eastAsia="Calibri" w:hAnsi="Arial" w:cs="Arial"/>
          <w:lang w:val="en-US"/>
        </w:rPr>
        <w:t>Prodanova</w:t>
      </w:r>
      <w:proofErr w:type="spellEnd"/>
      <w:r w:rsidRPr="00BE367F">
        <w:rPr>
          <w:rFonts w:ascii="Arial" w:eastAsia="Calibri" w:hAnsi="Arial" w:cs="Arial"/>
          <w:lang w:val="en-US"/>
        </w:rPr>
        <w:t>, N., Ahmed, M.A., Lydia, E.L., Shrestha, B., Joshi, G.P.,</w:t>
      </w:r>
      <w:r w:rsidR="00BE367F">
        <w:rPr>
          <w:rFonts w:ascii="Arial" w:eastAsia="Calibri" w:hAnsi="Arial" w:cs="Arial"/>
          <w:lang w:val="en-US"/>
        </w:rPr>
        <w:t xml:space="preserve"> &amp;</w:t>
      </w:r>
      <w:r w:rsidRPr="00BE367F">
        <w:rPr>
          <w:rFonts w:ascii="Arial" w:eastAsia="Calibri" w:hAnsi="Arial" w:cs="Arial"/>
          <w:lang w:val="en-US"/>
        </w:rPr>
        <w:t xml:space="preserve"> Cho, W. (2023). Leveraging metaheuristics with artificial intelligence for customer churn prediction in telecom industries. Electronic Research Archive, 31(8), 4443-4458. </w:t>
      </w:r>
      <w:hyperlink r:id="rId13" w:history="1">
        <w:r w:rsidRPr="00BE367F">
          <w:rPr>
            <w:rStyle w:val="Hipervnculo"/>
            <w:rFonts w:ascii="Arial" w:eastAsia="Calibri" w:hAnsi="Arial" w:cs="Arial"/>
            <w:color w:val="auto"/>
            <w:lang w:val="en-US"/>
          </w:rPr>
          <w:t>https://doi.org/10.3934/era.2023227</w:t>
        </w:r>
      </w:hyperlink>
    </w:p>
    <w:p w14:paraId="1B03CE34" w14:textId="77777777" w:rsidR="00FF71C9" w:rsidRDefault="00FF71C9" w:rsidP="00EC17A2">
      <w:pPr>
        <w:spacing w:line="360" w:lineRule="auto"/>
        <w:ind w:left="720" w:hanging="720"/>
        <w:rPr>
          <w:rFonts w:ascii="Arial" w:eastAsia="Calibri" w:hAnsi="Arial" w:cs="Arial"/>
          <w:color w:val="FF0000"/>
          <w:lang w:val="en-US"/>
        </w:rPr>
      </w:pPr>
    </w:p>
    <w:p w14:paraId="75E4EC02" w14:textId="77777777" w:rsidR="00EC17A2" w:rsidRPr="00BE367F" w:rsidRDefault="00EC17A2" w:rsidP="00EC17A2">
      <w:pPr>
        <w:spacing w:line="360" w:lineRule="auto"/>
        <w:ind w:left="720" w:hanging="720"/>
        <w:rPr>
          <w:rFonts w:ascii="Arial" w:eastAsia="Calibri" w:hAnsi="Arial" w:cs="Arial"/>
          <w:lang w:val="en-US"/>
        </w:rPr>
      </w:pPr>
      <w:proofErr w:type="spellStart"/>
      <w:r w:rsidRPr="00BE367F">
        <w:rPr>
          <w:rFonts w:ascii="Arial" w:eastAsia="Calibri" w:hAnsi="Arial" w:cs="Arial"/>
          <w:lang w:val="en-US"/>
        </w:rPr>
        <w:t>Danilin</w:t>
      </w:r>
      <w:proofErr w:type="spellEnd"/>
      <w:r w:rsidRPr="00BE367F">
        <w:rPr>
          <w:rFonts w:ascii="Arial" w:eastAsia="Calibri" w:hAnsi="Arial" w:cs="Arial"/>
          <w:lang w:val="en-US"/>
        </w:rPr>
        <w:t xml:space="preserve">, I.V. (2024). ‘National champions’ and technological ‘little giants’: Chinese industrial policy between modernization and tradition. MGIMO Review of </w:t>
      </w:r>
      <w:r w:rsidRPr="00BE367F">
        <w:rPr>
          <w:rFonts w:ascii="Arial" w:eastAsia="Calibri" w:hAnsi="Arial" w:cs="Arial"/>
          <w:lang w:val="en-US"/>
        </w:rPr>
        <w:lastRenderedPageBreak/>
        <w:t xml:space="preserve">International Relations, 17(6), 139-154. </w:t>
      </w:r>
      <w:hyperlink r:id="rId14" w:history="1">
        <w:r w:rsidRPr="00BE367F">
          <w:rPr>
            <w:rStyle w:val="Hipervnculo"/>
            <w:rFonts w:ascii="Arial" w:eastAsia="Calibri" w:hAnsi="Arial" w:cs="Arial"/>
            <w:color w:val="auto"/>
            <w:lang w:val="en-US"/>
          </w:rPr>
          <w:t>http://dx.doi.org/10.24833/2071-8160-2024-6-99-133-148</w:t>
        </w:r>
      </w:hyperlink>
    </w:p>
    <w:p w14:paraId="720DEB2B" w14:textId="77777777" w:rsidR="00FF71C9" w:rsidRDefault="00FF71C9" w:rsidP="00EC17A2">
      <w:pPr>
        <w:spacing w:line="360" w:lineRule="auto"/>
        <w:ind w:left="720" w:hanging="720"/>
        <w:rPr>
          <w:rFonts w:ascii="Arial" w:eastAsia="Calibri" w:hAnsi="Arial" w:cs="Arial"/>
          <w:color w:val="FF0000"/>
          <w:lang w:val="en-US"/>
        </w:rPr>
      </w:pPr>
    </w:p>
    <w:p w14:paraId="6A3EFF56" w14:textId="77777777" w:rsidR="00EC17A2" w:rsidRPr="00BE367F" w:rsidRDefault="00EC17A2" w:rsidP="00EC17A2">
      <w:pPr>
        <w:spacing w:line="360" w:lineRule="auto"/>
        <w:ind w:left="720" w:hanging="720"/>
        <w:rPr>
          <w:rFonts w:ascii="Arial" w:eastAsia="Calibri" w:hAnsi="Arial" w:cs="Arial"/>
          <w:lang w:val="en-US"/>
        </w:rPr>
      </w:pPr>
      <w:proofErr w:type="spellStart"/>
      <w:r w:rsidRPr="00BE367F">
        <w:rPr>
          <w:rFonts w:ascii="Arial" w:eastAsia="Calibri" w:hAnsi="Arial" w:cs="Arial"/>
          <w:lang w:val="en-US"/>
        </w:rPr>
        <w:t>Degterev</w:t>
      </w:r>
      <w:proofErr w:type="spellEnd"/>
      <w:r w:rsidRPr="00BE367F">
        <w:rPr>
          <w:rFonts w:ascii="Arial" w:eastAsia="Calibri" w:hAnsi="Arial" w:cs="Arial"/>
          <w:lang w:val="en-US"/>
        </w:rPr>
        <w:t xml:space="preserve">, D.A., </w:t>
      </w:r>
      <w:proofErr w:type="spellStart"/>
      <w:r w:rsidRPr="00BE367F">
        <w:rPr>
          <w:rFonts w:ascii="Arial" w:eastAsia="Calibri" w:hAnsi="Arial" w:cs="Arial"/>
          <w:lang w:val="en-US"/>
        </w:rPr>
        <w:t>Piskunov</w:t>
      </w:r>
      <w:proofErr w:type="spellEnd"/>
      <w:r w:rsidRPr="00BE367F">
        <w:rPr>
          <w:rFonts w:ascii="Arial" w:eastAsia="Calibri" w:hAnsi="Arial" w:cs="Arial"/>
          <w:lang w:val="en-US"/>
        </w:rPr>
        <w:t xml:space="preserve">, D.A., &amp; </w:t>
      </w:r>
      <w:proofErr w:type="spellStart"/>
      <w:r w:rsidRPr="00BE367F">
        <w:rPr>
          <w:rFonts w:ascii="Arial" w:eastAsia="Calibri" w:hAnsi="Arial" w:cs="Arial"/>
          <w:lang w:val="en-US"/>
        </w:rPr>
        <w:t>Eremin</w:t>
      </w:r>
      <w:proofErr w:type="spellEnd"/>
      <w:r w:rsidRPr="00BE367F">
        <w:rPr>
          <w:rFonts w:ascii="Arial" w:eastAsia="Calibri" w:hAnsi="Arial" w:cs="Arial"/>
          <w:lang w:val="en-US"/>
        </w:rPr>
        <w:t xml:space="preserve">, A.A. (2023). U.S. – China rivalry in Latin America: At the origins of technological decoupling. Polis. Political Studies, 3, 20-38. </w:t>
      </w:r>
      <w:hyperlink r:id="rId15" w:history="1">
        <w:r w:rsidRPr="00BE367F">
          <w:rPr>
            <w:rStyle w:val="Hipervnculo"/>
            <w:rFonts w:ascii="Arial" w:eastAsia="Calibri" w:hAnsi="Arial" w:cs="Arial"/>
            <w:color w:val="auto"/>
            <w:lang w:val="en-US"/>
          </w:rPr>
          <w:t>http://dx.doi.org/10.17976/jpps/2023.03.03</w:t>
        </w:r>
      </w:hyperlink>
    </w:p>
    <w:p w14:paraId="24D09C6E" w14:textId="77777777" w:rsidR="00FF71C9" w:rsidRDefault="00FF71C9" w:rsidP="00EC17A2">
      <w:pPr>
        <w:spacing w:line="360" w:lineRule="auto"/>
        <w:ind w:left="720" w:hanging="720"/>
        <w:rPr>
          <w:rFonts w:ascii="Arial" w:eastAsia="Calibri" w:hAnsi="Arial" w:cs="Arial"/>
          <w:color w:val="FF0000"/>
          <w:lang w:val="en-US"/>
        </w:rPr>
      </w:pPr>
    </w:p>
    <w:p w14:paraId="0DD674C4" w14:textId="77777777" w:rsidR="00EC17A2" w:rsidRPr="00BE367F" w:rsidRDefault="00EC17A2" w:rsidP="00EC17A2">
      <w:pPr>
        <w:spacing w:line="360" w:lineRule="auto"/>
        <w:ind w:left="720" w:hanging="720"/>
        <w:rPr>
          <w:rFonts w:ascii="Arial" w:eastAsia="Calibri" w:hAnsi="Arial" w:cs="Arial"/>
          <w:lang w:val="en-US"/>
        </w:rPr>
      </w:pPr>
      <w:proofErr w:type="spellStart"/>
      <w:r w:rsidRPr="00BE367F">
        <w:rPr>
          <w:rFonts w:ascii="Arial" w:eastAsia="Calibri" w:hAnsi="Arial" w:cs="Arial"/>
          <w:lang w:val="en-US"/>
        </w:rPr>
        <w:t>Gawi</w:t>
      </w:r>
      <w:proofErr w:type="spellEnd"/>
      <w:r w:rsidRPr="00BE367F">
        <w:rPr>
          <w:rFonts w:ascii="Arial" w:eastAsia="Calibri" w:hAnsi="Arial" w:cs="Arial"/>
          <w:lang w:val="en-US"/>
        </w:rPr>
        <w:t xml:space="preserve">, Y.A., &amp; </w:t>
      </w:r>
      <w:proofErr w:type="spellStart"/>
      <w:r w:rsidRPr="00BE367F">
        <w:rPr>
          <w:rFonts w:ascii="Arial" w:eastAsia="Calibri" w:hAnsi="Arial" w:cs="Arial"/>
          <w:lang w:val="en-US"/>
        </w:rPr>
        <w:t>Abdullahi</w:t>
      </w:r>
      <w:proofErr w:type="spellEnd"/>
      <w:r w:rsidRPr="00BE367F">
        <w:rPr>
          <w:rFonts w:ascii="Arial" w:eastAsia="Calibri" w:hAnsi="Arial" w:cs="Arial"/>
          <w:lang w:val="en-US"/>
        </w:rPr>
        <w:t>, A. (2024). The competition between the United States and China in the emerging technologies and its implications on the associated national security. Journal of Global Social Sciences, 5(18), 39-54. http://dx.doi.org/10.58934/jgss.v5i18.266</w:t>
      </w:r>
    </w:p>
    <w:p w14:paraId="506DF158" w14:textId="77777777" w:rsidR="00FF71C9" w:rsidRDefault="00FF71C9" w:rsidP="00EC17A2">
      <w:pPr>
        <w:spacing w:line="360" w:lineRule="auto"/>
        <w:ind w:left="720" w:hanging="720"/>
        <w:rPr>
          <w:rFonts w:ascii="Arial" w:eastAsia="Calibri" w:hAnsi="Arial" w:cs="Arial"/>
          <w:color w:val="FF0000"/>
          <w:lang w:val="en-US"/>
        </w:rPr>
      </w:pPr>
    </w:p>
    <w:p w14:paraId="774A339B" w14:textId="77777777" w:rsidR="00EC17A2" w:rsidRPr="00BE367F" w:rsidRDefault="00EC17A2" w:rsidP="00EC17A2">
      <w:pPr>
        <w:spacing w:line="360" w:lineRule="auto"/>
        <w:ind w:left="720" w:hanging="720"/>
        <w:rPr>
          <w:rFonts w:ascii="Arial" w:eastAsia="Calibri" w:hAnsi="Arial" w:cs="Arial"/>
        </w:rPr>
      </w:pPr>
      <w:r w:rsidRPr="00BE367F">
        <w:rPr>
          <w:rFonts w:ascii="Arial" w:eastAsia="Calibri" w:hAnsi="Arial" w:cs="Arial"/>
          <w:lang w:val="en-US"/>
        </w:rPr>
        <w:t xml:space="preserve">International Institute for Strategic Studies. (2023). Technology trade controls and US–China competition. </w:t>
      </w:r>
      <w:hyperlink r:id="rId16" w:history="1">
        <w:r w:rsidRPr="00BE367F">
          <w:rPr>
            <w:rStyle w:val="Hipervnculo"/>
            <w:rFonts w:ascii="Arial" w:eastAsia="Calibri" w:hAnsi="Arial" w:cs="Arial"/>
            <w:color w:val="auto"/>
          </w:rPr>
          <w:t>https://www.iiss.org/publications/strategic-comments/2023/technology-trade-controls-and-us-china-competition/</w:t>
        </w:r>
      </w:hyperlink>
    </w:p>
    <w:p w14:paraId="28BC0739" w14:textId="77777777" w:rsidR="00FF71C9" w:rsidRPr="00C306E2" w:rsidRDefault="00FF71C9" w:rsidP="00EC17A2">
      <w:pPr>
        <w:spacing w:line="360" w:lineRule="auto"/>
        <w:ind w:left="720" w:hanging="720"/>
        <w:rPr>
          <w:rFonts w:ascii="Arial" w:eastAsia="Calibri" w:hAnsi="Arial" w:cs="Arial"/>
          <w:color w:val="FF0000"/>
        </w:rPr>
      </w:pPr>
    </w:p>
    <w:p w14:paraId="74AAA82F" w14:textId="77777777" w:rsidR="00EC17A2" w:rsidRPr="00BE367F" w:rsidRDefault="00EC17A2" w:rsidP="00EC17A2">
      <w:pPr>
        <w:spacing w:line="360" w:lineRule="auto"/>
        <w:ind w:left="720" w:hanging="720"/>
        <w:rPr>
          <w:rFonts w:ascii="Arial" w:eastAsia="Calibri" w:hAnsi="Arial" w:cs="Arial"/>
          <w:lang w:val="en-US"/>
        </w:rPr>
      </w:pPr>
      <w:r w:rsidRPr="00BE367F">
        <w:rPr>
          <w:rFonts w:ascii="Arial" w:eastAsia="Calibri" w:hAnsi="Arial" w:cs="Arial"/>
          <w:lang w:val="en-US"/>
        </w:rPr>
        <w:t xml:space="preserve">Ju, J., Ma, H., Wang, Z., &amp; Zhu, X. (2024). Trade wars and industrial policy competitions: Understanding the US-China economic conflicts. Journal of Monetary Economics, 141, 42-58. </w:t>
      </w:r>
      <w:hyperlink r:id="rId17" w:history="1">
        <w:r w:rsidRPr="00BE367F">
          <w:rPr>
            <w:rStyle w:val="Hipervnculo"/>
            <w:rFonts w:ascii="Arial" w:eastAsia="Calibri" w:hAnsi="Arial" w:cs="Arial"/>
            <w:color w:val="auto"/>
            <w:lang w:val="en-US"/>
          </w:rPr>
          <w:t>https://doi.org/10.1016/j.jmoneco.2023.10.012</w:t>
        </w:r>
      </w:hyperlink>
    </w:p>
    <w:p w14:paraId="7A6C5313" w14:textId="77777777" w:rsidR="00FF71C9" w:rsidRDefault="00FF71C9" w:rsidP="00EC17A2">
      <w:pPr>
        <w:spacing w:line="360" w:lineRule="auto"/>
        <w:ind w:left="720" w:hanging="720"/>
        <w:rPr>
          <w:rFonts w:ascii="Arial" w:eastAsia="Calibri" w:hAnsi="Arial" w:cs="Arial"/>
          <w:color w:val="FF0000"/>
          <w:lang w:val="en-US"/>
        </w:rPr>
      </w:pPr>
    </w:p>
    <w:p w14:paraId="5202FC0C" w14:textId="77777777" w:rsidR="00EC17A2" w:rsidRPr="00BE367F" w:rsidRDefault="00EC17A2" w:rsidP="00EC17A2">
      <w:pPr>
        <w:spacing w:line="360" w:lineRule="auto"/>
        <w:ind w:left="720" w:hanging="720"/>
        <w:rPr>
          <w:rFonts w:ascii="Arial" w:eastAsia="Calibri" w:hAnsi="Arial" w:cs="Arial"/>
          <w:lang w:val="en-US"/>
        </w:rPr>
      </w:pPr>
      <w:r w:rsidRPr="00BE367F">
        <w:rPr>
          <w:rFonts w:ascii="Arial" w:eastAsia="Calibri" w:hAnsi="Arial" w:cs="Arial"/>
          <w:lang w:val="en-US"/>
        </w:rPr>
        <w:t xml:space="preserve">Moon, C., &amp; Yeon, W. (2024). Clashes of techno-statecraft: US-China technology rivalry and South Korea’s strategy. Business and Politics, 1-21. </w:t>
      </w:r>
      <w:hyperlink r:id="rId18" w:history="1">
        <w:r w:rsidRPr="00BE367F">
          <w:rPr>
            <w:rStyle w:val="Hipervnculo"/>
            <w:rFonts w:ascii="Arial" w:eastAsia="Calibri" w:hAnsi="Arial" w:cs="Arial"/>
            <w:color w:val="auto"/>
            <w:lang w:val="en-US"/>
          </w:rPr>
          <w:t>http://dx.doi.org/10.1017/bap.2024.26</w:t>
        </w:r>
      </w:hyperlink>
    </w:p>
    <w:p w14:paraId="0D11AED1" w14:textId="77777777" w:rsidR="00FF71C9" w:rsidRDefault="00FF71C9" w:rsidP="00EC17A2">
      <w:pPr>
        <w:spacing w:line="360" w:lineRule="auto"/>
        <w:ind w:left="720" w:hanging="720"/>
        <w:rPr>
          <w:rFonts w:ascii="Arial" w:eastAsia="Calibri" w:hAnsi="Arial" w:cs="Arial"/>
          <w:color w:val="FF0000"/>
          <w:lang w:val="en-US"/>
        </w:rPr>
      </w:pPr>
    </w:p>
    <w:p w14:paraId="578C44A1" w14:textId="77777777" w:rsidR="00EC17A2" w:rsidRPr="00BE367F" w:rsidRDefault="00EC17A2" w:rsidP="00EC17A2">
      <w:pPr>
        <w:spacing w:line="360" w:lineRule="auto"/>
        <w:ind w:left="720" w:hanging="720"/>
        <w:rPr>
          <w:rFonts w:ascii="Arial" w:eastAsia="Calibri" w:hAnsi="Arial" w:cs="Arial"/>
          <w:lang w:val="en-US"/>
        </w:rPr>
      </w:pPr>
      <w:proofErr w:type="spellStart"/>
      <w:r w:rsidRPr="00BE367F">
        <w:rPr>
          <w:rFonts w:ascii="Arial" w:eastAsia="Calibri" w:hAnsi="Arial" w:cs="Arial"/>
          <w:lang w:val="en-US"/>
        </w:rPr>
        <w:t>Pakshin</w:t>
      </w:r>
      <w:proofErr w:type="spellEnd"/>
      <w:r w:rsidRPr="00BE367F">
        <w:rPr>
          <w:rFonts w:ascii="Arial" w:eastAsia="Calibri" w:hAnsi="Arial" w:cs="Arial"/>
          <w:lang w:val="en-US"/>
        </w:rPr>
        <w:t>, P.K. (2023). The legal regulation of artificial intelligence systems in private international law. Gaps in Russian Legislation, 16(6), 99-105. https://doi.org/10.33693/2072-3164-2023-16-6-099-105</w:t>
      </w:r>
    </w:p>
    <w:p w14:paraId="66DF30C6" w14:textId="77777777" w:rsidR="00FF71C9" w:rsidRDefault="00FF71C9" w:rsidP="00EC17A2">
      <w:pPr>
        <w:spacing w:line="360" w:lineRule="auto"/>
        <w:ind w:left="720" w:hanging="720"/>
        <w:rPr>
          <w:rFonts w:ascii="Arial" w:eastAsia="Calibri" w:hAnsi="Arial" w:cs="Arial"/>
          <w:color w:val="FF0000"/>
          <w:lang w:val="en-US"/>
        </w:rPr>
      </w:pPr>
    </w:p>
    <w:p w14:paraId="3B31C063" w14:textId="77777777" w:rsidR="00EC17A2" w:rsidRPr="00BE367F" w:rsidRDefault="00EC17A2" w:rsidP="00EC17A2">
      <w:pPr>
        <w:spacing w:line="360" w:lineRule="auto"/>
        <w:ind w:left="720" w:hanging="720"/>
        <w:rPr>
          <w:rFonts w:ascii="Arial" w:eastAsia="Calibri" w:hAnsi="Arial" w:cs="Arial"/>
          <w:lang w:val="en-US"/>
        </w:rPr>
      </w:pPr>
      <w:r w:rsidRPr="00BE367F">
        <w:rPr>
          <w:rFonts w:ascii="Arial" w:eastAsia="Calibri" w:hAnsi="Arial" w:cs="Arial"/>
          <w:lang w:val="en-US"/>
        </w:rPr>
        <w:t>Park, Y.S. (2023). US-China strategic competition amidst the paradox of decoupling. International Journal of Social Science Studies, 12(1), 1-13.</w:t>
      </w:r>
    </w:p>
    <w:p w14:paraId="1B5EFDCA" w14:textId="77777777" w:rsidR="00FF71C9" w:rsidRDefault="00FF71C9" w:rsidP="00EC17A2">
      <w:pPr>
        <w:spacing w:line="360" w:lineRule="auto"/>
        <w:ind w:left="720" w:hanging="720"/>
        <w:rPr>
          <w:rFonts w:ascii="Arial" w:eastAsia="Calibri" w:hAnsi="Arial" w:cs="Arial"/>
          <w:color w:val="FF0000"/>
          <w:lang w:val="en-US"/>
        </w:rPr>
      </w:pPr>
    </w:p>
    <w:p w14:paraId="7EAE5F04"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lastRenderedPageBreak/>
        <w:t>Petri, P.A. (2019). United States-China technological rivalry. https://dx.doi.org/10.2139/ssrn.3441035</w:t>
      </w:r>
    </w:p>
    <w:p w14:paraId="263AEA67" w14:textId="77777777" w:rsidR="00FF71C9" w:rsidRDefault="00FF71C9" w:rsidP="00EC17A2">
      <w:pPr>
        <w:spacing w:line="360" w:lineRule="auto"/>
        <w:ind w:left="720" w:hanging="720"/>
        <w:rPr>
          <w:rFonts w:ascii="Arial" w:eastAsia="Calibri" w:hAnsi="Arial" w:cs="Arial"/>
          <w:color w:val="FF0000"/>
          <w:lang w:val="en-US"/>
        </w:rPr>
      </w:pPr>
    </w:p>
    <w:p w14:paraId="0280207B"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 xml:space="preserve">Schindler, S., &amp; Rolf, S. (2025). Geostrategic globalization: US–China rivalry, corporate strategy, and the new global economy. Globalizations, 22(6), 897-914. </w:t>
      </w:r>
      <w:hyperlink r:id="rId19" w:history="1">
        <w:r w:rsidRPr="00A70E81">
          <w:rPr>
            <w:rStyle w:val="Hipervnculo"/>
            <w:rFonts w:ascii="Arial" w:eastAsia="Calibri" w:hAnsi="Arial" w:cs="Arial"/>
            <w:color w:val="auto"/>
            <w:lang w:val="en-US"/>
          </w:rPr>
          <w:t>http://dx.doi.org/10.1080/14747731.2024.2434306</w:t>
        </w:r>
      </w:hyperlink>
    </w:p>
    <w:p w14:paraId="3D3F37DA" w14:textId="77777777" w:rsidR="00FF71C9" w:rsidRDefault="00FF71C9" w:rsidP="00EC17A2">
      <w:pPr>
        <w:spacing w:line="360" w:lineRule="auto"/>
        <w:ind w:left="720" w:hanging="720"/>
        <w:rPr>
          <w:rFonts w:ascii="Arial" w:eastAsia="Calibri" w:hAnsi="Arial" w:cs="Arial"/>
          <w:color w:val="FF0000"/>
          <w:lang w:val="en-US"/>
        </w:rPr>
      </w:pPr>
    </w:p>
    <w:p w14:paraId="086AC443"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Schmalz, S. (2024). Varieties of digital capitalism and the US-China rivalry: The rise of competing technological spheres. Critical Sociology, 51(4-5), 867-886. http://dx.doi.org/10.1177/08969205241291645</w:t>
      </w:r>
    </w:p>
    <w:p w14:paraId="3D4E7625" w14:textId="77777777" w:rsidR="00FF71C9" w:rsidRDefault="00FF71C9" w:rsidP="00EC17A2">
      <w:pPr>
        <w:spacing w:line="360" w:lineRule="auto"/>
        <w:ind w:left="720" w:hanging="720"/>
        <w:rPr>
          <w:rFonts w:ascii="Arial" w:eastAsia="Calibri" w:hAnsi="Arial" w:cs="Arial"/>
          <w:color w:val="FF0000"/>
          <w:lang w:val="en-US"/>
        </w:rPr>
      </w:pPr>
    </w:p>
    <w:p w14:paraId="02F7ECF4"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Severin, V.A. (2023). Integrated approach of personnel training for cybersecurity: Challenges and problems. Lobbying in the Legislative Process, 2(2), 16-20. https://doi.org/10.33693/2782-7372-2023-2-2-16-20</w:t>
      </w:r>
    </w:p>
    <w:p w14:paraId="06173C04" w14:textId="77777777" w:rsidR="00FF71C9" w:rsidRDefault="00FF71C9" w:rsidP="00EC17A2">
      <w:pPr>
        <w:spacing w:line="360" w:lineRule="auto"/>
        <w:ind w:left="720" w:hanging="720"/>
        <w:rPr>
          <w:rFonts w:ascii="Arial" w:eastAsia="Calibri" w:hAnsi="Arial" w:cs="Arial"/>
          <w:color w:val="FF0000"/>
          <w:lang w:val="en-US"/>
        </w:rPr>
      </w:pPr>
    </w:p>
    <w:p w14:paraId="7C49EFFE"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Stefanov, N. (2024). The US and the ‘collective West’ vs. China: The ‘trade’ and ‘technological wars’ in the 2nd and 3rd decades of the 21st century. Geopolitical Review, 9(1), 59-74.</w:t>
      </w:r>
    </w:p>
    <w:p w14:paraId="44661F5F" w14:textId="77777777" w:rsidR="00FF71C9" w:rsidRDefault="00FF71C9" w:rsidP="00EC17A2">
      <w:pPr>
        <w:spacing w:line="360" w:lineRule="auto"/>
        <w:ind w:left="720" w:hanging="720"/>
        <w:rPr>
          <w:rFonts w:ascii="Arial" w:eastAsia="Calibri" w:hAnsi="Arial" w:cs="Arial"/>
          <w:color w:val="FF0000"/>
          <w:lang w:val="en-US"/>
        </w:rPr>
      </w:pPr>
    </w:p>
    <w:p w14:paraId="3B88F065"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 xml:space="preserve">Sun, M. (2024). A comparative study on the development of chip industry between the two countries under the background of Sino-US conflict. Frontiers in Business, Economics and Management, 17(3), 67-70. </w:t>
      </w:r>
      <w:hyperlink r:id="rId20" w:history="1">
        <w:r w:rsidRPr="00A70E81">
          <w:rPr>
            <w:rStyle w:val="Hipervnculo"/>
            <w:rFonts w:ascii="Arial" w:eastAsia="Calibri" w:hAnsi="Arial" w:cs="Arial"/>
            <w:color w:val="auto"/>
            <w:lang w:val="en-US"/>
          </w:rPr>
          <w:t>http://dx.doi.org/10.54097/azh12v83</w:t>
        </w:r>
      </w:hyperlink>
    </w:p>
    <w:p w14:paraId="1CCE6903" w14:textId="77777777" w:rsidR="00FF71C9" w:rsidRDefault="00FF71C9" w:rsidP="00EC17A2">
      <w:pPr>
        <w:spacing w:line="360" w:lineRule="auto"/>
        <w:ind w:left="720" w:hanging="720"/>
        <w:rPr>
          <w:rFonts w:ascii="Arial" w:eastAsia="Calibri" w:hAnsi="Arial" w:cs="Arial"/>
          <w:color w:val="FF0000"/>
          <w:lang w:val="en-US"/>
        </w:rPr>
      </w:pPr>
    </w:p>
    <w:p w14:paraId="0F7B25CA" w14:textId="77777777" w:rsidR="00EC17A2" w:rsidRPr="00A70E81" w:rsidRDefault="00EC17A2" w:rsidP="00EC17A2">
      <w:pPr>
        <w:spacing w:line="360" w:lineRule="auto"/>
        <w:ind w:left="720" w:hanging="720"/>
        <w:rPr>
          <w:rFonts w:ascii="Arial" w:eastAsia="Calibri" w:hAnsi="Arial" w:cs="Arial"/>
          <w:lang w:val="en-US"/>
        </w:rPr>
      </w:pPr>
      <w:proofErr w:type="spellStart"/>
      <w:r w:rsidRPr="00A70E81">
        <w:rPr>
          <w:rFonts w:ascii="Arial" w:eastAsia="Calibri" w:hAnsi="Arial" w:cs="Arial"/>
          <w:lang w:val="en-US"/>
        </w:rPr>
        <w:t>Triolo</w:t>
      </w:r>
      <w:proofErr w:type="spellEnd"/>
      <w:r w:rsidRPr="00A70E81">
        <w:rPr>
          <w:rFonts w:ascii="Arial" w:eastAsia="Calibri" w:hAnsi="Arial" w:cs="Arial"/>
          <w:lang w:val="en-US"/>
        </w:rPr>
        <w:t>, P. (2023). Technology crossroads: Innovation in China’s telecommunications and high-performance computer sectors threatened by US stranglehold on semiconductors. Asian Security, 19(2), 143-158.</w:t>
      </w:r>
    </w:p>
    <w:p w14:paraId="359F6857" w14:textId="77777777" w:rsidR="00FF71C9" w:rsidRDefault="00FF71C9" w:rsidP="00EC17A2">
      <w:pPr>
        <w:spacing w:line="360" w:lineRule="auto"/>
        <w:ind w:left="720" w:hanging="720"/>
        <w:rPr>
          <w:rFonts w:ascii="Arial" w:eastAsia="Calibri" w:hAnsi="Arial" w:cs="Arial"/>
          <w:color w:val="FF0000"/>
          <w:lang w:val="en-US"/>
        </w:rPr>
      </w:pPr>
      <w:bookmarkStart w:id="6" w:name="OLE_LINK36"/>
      <w:bookmarkStart w:id="7" w:name="OLE_LINK37"/>
    </w:p>
    <w:p w14:paraId="02657AB9"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World Intellectual Property Organization. (n.d.</w:t>
      </w:r>
      <w:bookmarkEnd w:id="6"/>
      <w:bookmarkEnd w:id="7"/>
      <w:r w:rsidRPr="00A70E81">
        <w:rPr>
          <w:rFonts w:ascii="Arial" w:eastAsia="Calibri" w:hAnsi="Arial" w:cs="Arial"/>
          <w:lang w:val="en-US"/>
        </w:rPr>
        <w:t xml:space="preserve">). IP facts and figures: Patents. </w:t>
      </w:r>
      <w:hyperlink r:id="rId21" w:history="1">
        <w:r w:rsidRPr="00A70E81">
          <w:rPr>
            <w:rStyle w:val="Hipervnculo"/>
            <w:rFonts w:ascii="Arial" w:eastAsia="Calibri" w:hAnsi="Arial" w:cs="Arial"/>
            <w:color w:val="auto"/>
            <w:lang w:val="en-US"/>
          </w:rPr>
          <w:t>https://www.wipo.int/en/ipfactsandfigures/patents</w:t>
        </w:r>
      </w:hyperlink>
    </w:p>
    <w:p w14:paraId="3F7299B0" w14:textId="77777777" w:rsidR="00FF71C9" w:rsidRDefault="00FF71C9" w:rsidP="00EC17A2">
      <w:pPr>
        <w:spacing w:line="360" w:lineRule="auto"/>
        <w:ind w:left="720" w:hanging="720"/>
        <w:rPr>
          <w:rFonts w:ascii="Arial" w:eastAsia="Calibri" w:hAnsi="Arial" w:cs="Arial"/>
          <w:color w:val="FF0000"/>
          <w:lang w:val="en-US"/>
        </w:rPr>
      </w:pPr>
    </w:p>
    <w:p w14:paraId="0A21B180"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lastRenderedPageBreak/>
        <w:t xml:space="preserve">Yakovleva, A.V. (2024). Legal regulation in the field of cybersecurity of intelligent transport (foreign experience). Gaps in Russian Legislation, 17(3), 37-43. </w:t>
      </w:r>
      <w:hyperlink r:id="rId22" w:history="1">
        <w:r w:rsidRPr="00A70E81">
          <w:rPr>
            <w:rStyle w:val="Hipervnculo"/>
            <w:rFonts w:ascii="Arial" w:eastAsia="Calibri" w:hAnsi="Arial" w:cs="Arial"/>
            <w:color w:val="auto"/>
            <w:lang w:val="en-US"/>
          </w:rPr>
          <w:t>https://doi.org/10.33693/2072-3164-2024-17-3-037-043</w:t>
        </w:r>
      </w:hyperlink>
    </w:p>
    <w:p w14:paraId="2A7EC4BD" w14:textId="77777777" w:rsidR="00FF71C9" w:rsidRDefault="00FF71C9" w:rsidP="00EC17A2">
      <w:pPr>
        <w:spacing w:line="360" w:lineRule="auto"/>
        <w:ind w:left="720" w:hanging="720"/>
        <w:rPr>
          <w:rFonts w:ascii="Arial" w:eastAsia="Calibri" w:hAnsi="Arial" w:cs="Arial"/>
          <w:color w:val="FF0000"/>
          <w:lang w:val="en-US"/>
        </w:rPr>
      </w:pPr>
    </w:p>
    <w:p w14:paraId="49A32802" w14:textId="77777777" w:rsidR="00EC17A2" w:rsidRPr="00A70E81" w:rsidRDefault="00EC17A2" w:rsidP="00EC17A2">
      <w:pPr>
        <w:spacing w:line="360" w:lineRule="auto"/>
        <w:ind w:left="720" w:hanging="720"/>
        <w:rPr>
          <w:rFonts w:ascii="Arial" w:eastAsia="Calibri" w:hAnsi="Arial" w:cs="Arial"/>
          <w:lang w:val="en-US"/>
        </w:rPr>
      </w:pPr>
      <w:r w:rsidRPr="00A70E81">
        <w:rPr>
          <w:rFonts w:ascii="Arial" w:eastAsia="Calibri" w:hAnsi="Arial" w:cs="Arial"/>
          <w:lang w:val="en-US"/>
        </w:rPr>
        <w:t xml:space="preserve">Zhang, K.H. (2020). Industrial policy and technology innovation under the US trade war against China. The Chinese Economy, 53(5), 363-373. </w:t>
      </w:r>
      <w:hyperlink r:id="rId23" w:history="1">
        <w:r w:rsidRPr="00A70E81">
          <w:rPr>
            <w:rStyle w:val="Hipervnculo"/>
            <w:rFonts w:ascii="Arial" w:eastAsia="Calibri" w:hAnsi="Arial" w:cs="Arial"/>
            <w:color w:val="auto"/>
            <w:lang w:val="en-US"/>
          </w:rPr>
          <w:t>http://dx.doi.org/10.1080/10971475.2020.1730553</w:t>
        </w:r>
      </w:hyperlink>
    </w:p>
    <w:p w14:paraId="5C4E4B4B" w14:textId="77777777" w:rsidR="00FF71C9" w:rsidRPr="00527AAB" w:rsidRDefault="00FF71C9" w:rsidP="00EC17A2">
      <w:pPr>
        <w:suppressAutoHyphens w:val="0"/>
        <w:spacing w:line="360" w:lineRule="auto"/>
        <w:ind w:left="720" w:hanging="720"/>
        <w:rPr>
          <w:rFonts w:ascii="Arial" w:eastAsia="Calibri" w:hAnsi="Arial" w:cs="Arial"/>
          <w:color w:val="FF0000"/>
          <w:lang w:val="en-US"/>
        </w:rPr>
      </w:pPr>
    </w:p>
    <w:p w14:paraId="5D8255CF" w14:textId="1342C184" w:rsidR="00D37F36" w:rsidRPr="00A70E81" w:rsidRDefault="00EC17A2" w:rsidP="00EC17A2">
      <w:pPr>
        <w:suppressAutoHyphens w:val="0"/>
        <w:spacing w:line="360" w:lineRule="auto"/>
        <w:ind w:left="720" w:hanging="720"/>
        <w:rPr>
          <w:rFonts w:ascii="Arial" w:eastAsia="Calibri" w:hAnsi="Arial" w:cs="Arial"/>
          <w:lang w:val="ru-RU" w:eastAsia="en-US" w:bidi="ar-SA"/>
        </w:rPr>
      </w:pPr>
      <w:r w:rsidRPr="00527AAB">
        <w:rPr>
          <w:rFonts w:ascii="Arial" w:eastAsia="Calibri" w:hAnsi="Arial" w:cs="Arial"/>
          <w:lang w:val="en-US"/>
        </w:rPr>
        <w:t xml:space="preserve">Zhou, W., &amp; Fang, M.M. (2020). </w:t>
      </w:r>
      <w:r w:rsidRPr="00A70E81">
        <w:rPr>
          <w:rFonts w:ascii="Arial" w:eastAsia="Calibri" w:hAnsi="Arial" w:cs="Arial"/>
          <w:lang w:val="en-US"/>
        </w:rPr>
        <w:t xml:space="preserve">Subsidizing technology competition: China’s evolving practices and international trade regulation. </w:t>
      </w:r>
      <w:r w:rsidRPr="00A70E81">
        <w:rPr>
          <w:rFonts w:ascii="Arial" w:eastAsia="Calibri" w:hAnsi="Arial" w:cs="Arial"/>
        </w:rPr>
        <w:t>Washington International Law Journal, 30(3), 470-544</w:t>
      </w:r>
      <w:r w:rsidR="00172DAF" w:rsidRPr="00A70E81">
        <w:rPr>
          <w:rFonts w:ascii="Arial" w:eastAsia="Calibri" w:hAnsi="Arial" w:cs="Arial"/>
          <w:lang w:val="en-US" w:eastAsia="en-US" w:bidi="ar-SA"/>
        </w:rPr>
        <w:t>.</w:t>
      </w:r>
    </w:p>
    <w:sectPr w:rsidR="00D37F36" w:rsidRPr="00A70E81" w:rsidSect="00306570">
      <w:footerReference w:type="default" r:id="rId24"/>
      <w:footerReference w:type="first" r:id="rId25"/>
      <w:pgSz w:w="11906" w:h="16838"/>
      <w:pgMar w:top="1440" w:right="1440" w:bottom="1440" w:left="1440" w:header="0" w:footer="141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663C" w14:textId="77777777" w:rsidR="00013686" w:rsidRDefault="00013686">
      <w:r>
        <w:separator/>
      </w:r>
    </w:p>
  </w:endnote>
  <w:endnote w:type="continuationSeparator" w:id="0">
    <w:p w14:paraId="6501975F" w14:textId="77777777" w:rsidR="00013686" w:rsidRDefault="0001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iosCon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25FA" w14:textId="74C4EDC1" w:rsidR="00E117A3" w:rsidRDefault="00E117A3" w:rsidP="00306570">
    <w:pPr>
      <w:pStyle w:val="LO-normal"/>
      <w:tabs>
        <w:tab w:val="center" w:pos="4252"/>
        <w:tab w:val="right" w:pos="8504"/>
      </w:tabs>
      <w:rPr>
        <w:rFonts w:eastAsia="Times New Roman" w:cs="Times New Roman"/>
        <w:color w:val="000000"/>
      </w:rPr>
    </w:pPr>
  </w:p>
  <w:p w14:paraId="2054D3CB" w14:textId="77777777" w:rsidR="00E117A3" w:rsidRDefault="00E117A3">
    <w:pPr>
      <w:pStyle w:val="LO-normal"/>
      <w:tabs>
        <w:tab w:val="center" w:pos="4252"/>
        <w:tab w:val="right" w:pos="8504"/>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58FA" w14:textId="77777777" w:rsidR="00E117A3" w:rsidRDefault="00E117A3">
    <w:pPr>
      <w:pStyle w:val="LO-normal"/>
      <w:tabs>
        <w:tab w:val="center" w:pos="4252"/>
        <w:tab w:val="right" w:pos="8504"/>
      </w:tabs>
      <w:jc w:val="right"/>
      <w:rPr>
        <w:rFonts w:eastAsia="Times New Roman" w:cs="Times New Roman"/>
        <w:color w:val="000000"/>
      </w:rPr>
    </w:pPr>
    <w:r>
      <w:fldChar w:fldCharType="begin"/>
    </w:r>
    <w:r>
      <w:instrText xml:space="preserve"> PAGE </w:instrText>
    </w:r>
    <w:r>
      <w:fldChar w:fldCharType="separate"/>
    </w:r>
    <w:r>
      <w:t>28</w:t>
    </w:r>
    <w:r>
      <w:fldChar w:fldCharType="end"/>
    </w:r>
  </w:p>
  <w:p w14:paraId="45D646DC" w14:textId="77777777" w:rsidR="00E117A3" w:rsidRDefault="00E117A3">
    <w:pPr>
      <w:pStyle w:val="LO-normal"/>
      <w:tabs>
        <w:tab w:val="center" w:pos="4252"/>
        <w:tab w:val="right" w:pos="8504"/>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DE1DA" w14:textId="77777777" w:rsidR="00013686" w:rsidRDefault="00013686">
      <w:pPr>
        <w:rPr>
          <w:sz w:val="12"/>
        </w:rPr>
      </w:pPr>
      <w:r>
        <w:separator/>
      </w:r>
    </w:p>
  </w:footnote>
  <w:footnote w:type="continuationSeparator" w:id="0">
    <w:p w14:paraId="2796ADE8" w14:textId="77777777" w:rsidR="00013686" w:rsidRDefault="00013686">
      <w:pPr>
        <w:rPr>
          <w:sz w:val="12"/>
        </w:rPr>
      </w:pPr>
      <w:r>
        <w:continuationSeparator/>
      </w:r>
    </w:p>
  </w:footnote>
  <w:footnote w:id="1">
    <w:p w14:paraId="1B21615A" w14:textId="2FBCF421" w:rsidR="00E117A3" w:rsidRPr="00A524FA" w:rsidRDefault="00E117A3" w:rsidP="00306570">
      <w:pPr>
        <w:pStyle w:val="Textonotapie"/>
        <w:spacing w:line="360" w:lineRule="auto"/>
        <w:ind w:left="0" w:firstLine="0"/>
        <w:rPr>
          <w:rFonts w:ascii="Arial" w:hAnsi="Arial" w:cs="Arial"/>
          <w:lang w:val="en-US"/>
        </w:rPr>
      </w:pPr>
      <w:r w:rsidRPr="00574AD9">
        <w:rPr>
          <w:rStyle w:val="Refdenotaalpie"/>
          <w:rFonts w:ascii="Arial" w:hAnsi="Arial" w:cs="Arial"/>
        </w:rPr>
        <w:sym w:font="Symbol" w:char="F02A"/>
      </w:r>
      <w:r w:rsidRPr="00A524FA">
        <w:rPr>
          <w:rFonts w:ascii="Arial" w:hAnsi="Arial" w:cs="Arial"/>
          <w:lang w:val="en-US"/>
        </w:rPr>
        <w:t xml:space="preserve"> </w:t>
      </w:r>
      <w:r w:rsidRPr="00A46DC7">
        <w:rPr>
          <w:rFonts w:ascii="Arial" w:hAnsi="Arial" w:cs="Arial"/>
          <w:lang w:val="en-US"/>
        </w:rPr>
        <w:t>Peoples' Friendship University of Russia (RUDN University)</w:t>
      </w:r>
      <w:r w:rsidRPr="00A524FA">
        <w:rPr>
          <w:rFonts w:ascii="Arial" w:hAnsi="Arial" w:cs="Arial"/>
          <w:lang w:val="en-US"/>
        </w:rPr>
        <w:t xml:space="preserve">, Moscow, Russian Federation. E-mail: </w:t>
      </w:r>
      <w:hyperlink r:id="rId1" w:history="1">
        <w:r w:rsidR="00C306E2" w:rsidRPr="00C13104">
          <w:rPr>
            <w:rStyle w:val="Hipervnculo"/>
            <w:rFonts w:ascii="Arial" w:hAnsi="Arial" w:cs="Arial"/>
            <w:lang w:val="en-US"/>
          </w:rPr>
          <w:t>xu.hang@mymail.academy</w:t>
        </w:r>
      </w:hyperlink>
      <w:r w:rsidRPr="00A524FA">
        <w:rPr>
          <w:rFonts w:ascii="Arial" w:hAnsi="Arial" w:cs="Arial"/>
          <w:lang w:val="en-US"/>
        </w:rPr>
        <w:t>.</w:t>
      </w:r>
      <w:r w:rsidR="00C306E2">
        <w:rPr>
          <w:rFonts w:ascii="Arial" w:hAnsi="Arial" w:cs="Arial"/>
          <w:lang w:val="en-US"/>
        </w:rPr>
        <w:t xml:space="preserve"> </w:t>
      </w:r>
      <w:r w:rsidRPr="00A524FA">
        <w:rPr>
          <w:rFonts w:ascii="Arial" w:hAnsi="Arial" w:cs="Arial"/>
          <w:lang w:val="en-US"/>
        </w:rPr>
        <w:t xml:space="preserve">ORCID: </w:t>
      </w:r>
      <w:r w:rsidRPr="00A46DC7">
        <w:rPr>
          <w:rFonts w:ascii="Arial" w:hAnsi="Arial" w:cs="Arial"/>
          <w:lang w:val="en-US"/>
        </w:rPr>
        <w:t>0009-0003-7628-6260</w:t>
      </w:r>
    </w:p>
  </w:footnote>
  <w:footnote w:id="2">
    <w:p w14:paraId="682A0FB6" w14:textId="4C182018" w:rsidR="00E117A3" w:rsidRPr="00A46DC7" w:rsidRDefault="00E117A3" w:rsidP="003A4D61">
      <w:pPr>
        <w:pStyle w:val="Textonotapie"/>
        <w:spacing w:line="360" w:lineRule="auto"/>
        <w:ind w:left="0" w:firstLine="0"/>
        <w:rPr>
          <w:rFonts w:ascii="Arial" w:hAnsi="Arial" w:cs="Arial"/>
          <w:lang w:val="en-US"/>
        </w:rPr>
      </w:pPr>
      <w:r w:rsidRPr="00574AD9">
        <w:rPr>
          <w:rStyle w:val="Refdenotaalpie"/>
          <w:rFonts w:ascii="Arial" w:hAnsi="Arial" w:cs="Arial"/>
        </w:rPr>
        <w:sym w:font="Symbol" w:char="F02A"/>
      </w:r>
      <w:r w:rsidRPr="00A524FA">
        <w:rPr>
          <w:rFonts w:ascii="Arial" w:hAnsi="Arial" w:cs="Arial"/>
          <w:lang w:val="en-US"/>
        </w:rPr>
        <w:t xml:space="preserve"> </w:t>
      </w:r>
      <w:r w:rsidRPr="00A46DC7">
        <w:rPr>
          <w:rFonts w:ascii="Arial" w:hAnsi="Arial" w:cs="Arial"/>
          <w:lang w:val="en-US"/>
        </w:rPr>
        <w:t>Samara State University of Economics</w:t>
      </w:r>
      <w:r w:rsidRPr="00A524FA">
        <w:rPr>
          <w:rFonts w:ascii="Arial" w:hAnsi="Arial" w:cs="Arial"/>
          <w:lang w:val="en-US"/>
        </w:rPr>
        <w:t xml:space="preserve">, </w:t>
      </w:r>
      <w:r>
        <w:rPr>
          <w:rFonts w:ascii="Arial" w:hAnsi="Arial" w:cs="Arial"/>
          <w:lang w:val="en-US"/>
        </w:rPr>
        <w:t>Samara</w:t>
      </w:r>
      <w:r w:rsidRPr="00A524FA">
        <w:rPr>
          <w:rFonts w:ascii="Arial" w:hAnsi="Arial" w:cs="Arial"/>
          <w:lang w:val="en-US"/>
        </w:rPr>
        <w:t xml:space="preserve">, Russian Federation. </w:t>
      </w:r>
      <w:r w:rsidRPr="00A46DC7">
        <w:rPr>
          <w:rFonts w:ascii="Arial" w:hAnsi="Arial" w:cs="Arial"/>
          <w:lang w:val="en-US"/>
        </w:rPr>
        <w:t xml:space="preserve">E-mail: </w:t>
      </w:r>
      <w:hyperlink r:id="rId2" w:history="1">
        <w:r w:rsidR="00C306E2" w:rsidRPr="00C13104">
          <w:rPr>
            <w:rStyle w:val="Hipervnculo"/>
            <w:rFonts w:ascii="Arial" w:hAnsi="Arial" w:cs="Arial"/>
          </w:rPr>
          <w:t>liu.zengbiao@mymail.academy</w:t>
        </w:r>
      </w:hyperlink>
      <w:r w:rsidRPr="00C306E2">
        <w:rPr>
          <w:rFonts w:ascii="Arial" w:hAnsi="Arial" w:cs="Arial"/>
          <w:lang w:val="en-US"/>
        </w:rPr>
        <w:t>.</w:t>
      </w:r>
      <w:r w:rsidR="00C306E2">
        <w:rPr>
          <w:rFonts w:ascii="Arial" w:hAnsi="Arial" w:cs="Arial"/>
          <w:lang w:val="ru-RU"/>
        </w:rPr>
        <w:t xml:space="preserve"> </w:t>
      </w:r>
      <w:r w:rsidRPr="00A46DC7">
        <w:rPr>
          <w:rFonts w:ascii="Arial" w:hAnsi="Arial" w:cs="Arial"/>
          <w:lang w:val="en-US"/>
        </w:rPr>
        <w:t>ORCID: 0009-0002-3096-4321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04D"/>
    <w:multiLevelType w:val="hybridMultilevel"/>
    <w:tmpl w:val="27AA30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C13F79"/>
    <w:multiLevelType w:val="multilevel"/>
    <w:tmpl w:val="10B0740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82D17"/>
    <w:multiLevelType w:val="multilevel"/>
    <w:tmpl w:val="F29E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4294A"/>
    <w:multiLevelType w:val="multilevel"/>
    <w:tmpl w:val="6EB4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56BF2"/>
    <w:multiLevelType w:val="multilevel"/>
    <w:tmpl w:val="FF2E53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5295C2A"/>
    <w:multiLevelType w:val="multilevel"/>
    <w:tmpl w:val="EE4C7C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7436A14"/>
    <w:multiLevelType w:val="multilevel"/>
    <w:tmpl w:val="7902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3B27E0"/>
    <w:multiLevelType w:val="multilevel"/>
    <w:tmpl w:val="0668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91AC7"/>
    <w:multiLevelType w:val="hybridMultilevel"/>
    <w:tmpl w:val="1174DF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AD254BD"/>
    <w:multiLevelType w:val="hybridMultilevel"/>
    <w:tmpl w:val="C472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BD079D"/>
    <w:multiLevelType w:val="hybridMultilevel"/>
    <w:tmpl w:val="48707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52168F"/>
    <w:multiLevelType w:val="multilevel"/>
    <w:tmpl w:val="B2A4B19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0E1BC6"/>
    <w:multiLevelType w:val="multilevel"/>
    <w:tmpl w:val="725A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84D5D"/>
    <w:multiLevelType w:val="hybridMultilevel"/>
    <w:tmpl w:val="43965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B7125C"/>
    <w:multiLevelType w:val="hybridMultilevel"/>
    <w:tmpl w:val="153CD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5A6A51"/>
    <w:multiLevelType w:val="multilevel"/>
    <w:tmpl w:val="EA08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23228"/>
    <w:multiLevelType w:val="multilevel"/>
    <w:tmpl w:val="DA1A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53A9C"/>
    <w:multiLevelType w:val="multilevel"/>
    <w:tmpl w:val="5952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C0EE3"/>
    <w:multiLevelType w:val="hybridMultilevel"/>
    <w:tmpl w:val="81F63AD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52E73BE1"/>
    <w:multiLevelType w:val="hybridMultilevel"/>
    <w:tmpl w:val="C1322D6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867A2E"/>
    <w:multiLevelType w:val="multilevel"/>
    <w:tmpl w:val="0856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A4C2A"/>
    <w:multiLevelType w:val="hybridMultilevel"/>
    <w:tmpl w:val="7D162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415897"/>
    <w:multiLevelType w:val="multilevel"/>
    <w:tmpl w:val="C1F2F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A49DB"/>
    <w:multiLevelType w:val="hybridMultilevel"/>
    <w:tmpl w:val="557006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CC51D05"/>
    <w:multiLevelType w:val="multilevel"/>
    <w:tmpl w:val="13F2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D7D26"/>
    <w:multiLevelType w:val="multilevel"/>
    <w:tmpl w:val="0258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5"/>
  </w:num>
  <w:num w:numId="3">
    <w:abstractNumId w:val="7"/>
  </w:num>
  <w:num w:numId="4">
    <w:abstractNumId w:val="20"/>
  </w:num>
  <w:num w:numId="5">
    <w:abstractNumId w:val="1"/>
  </w:num>
  <w:num w:numId="6">
    <w:abstractNumId w:val="6"/>
  </w:num>
  <w:num w:numId="7">
    <w:abstractNumId w:val="11"/>
  </w:num>
  <w:num w:numId="8">
    <w:abstractNumId w:val="21"/>
  </w:num>
  <w:num w:numId="9">
    <w:abstractNumId w:val="22"/>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7"/>
  </w:num>
  <w:num w:numId="14">
    <w:abstractNumId w:val="3"/>
  </w:num>
  <w:num w:numId="15">
    <w:abstractNumId w:val="5"/>
  </w:num>
  <w:num w:numId="16">
    <w:abstractNumId w:val="4"/>
  </w:num>
  <w:num w:numId="17">
    <w:abstractNumId w:val="2"/>
  </w:num>
  <w:num w:numId="18">
    <w:abstractNumId w:val="25"/>
  </w:num>
  <w:num w:numId="19">
    <w:abstractNumId w:val="12"/>
  </w:num>
  <w:num w:numId="20">
    <w:abstractNumId w:val="0"/>
  </w:num>
  <w:num w:numId="21">
    <w:abstractNumId w:val="13"/>
  </w:num>
  <w:num w:numId="22">
    <w:abstractNumId w:val="19"/>
  </w:num>
  <w:num w:numId="23">
    <w:abstractNumId w:val="8"/>
  </w:num>
  <w:num w:numId="24">
    <w:abstractNumId w:val="23"/>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36"/>
    <w:rsid w:val="0000501A"/>
    <w:rsid w:val="00007AFB"/>
    <w:rsid w:val="00013686"/>
    <w:rsid w:val="000161E2"/>
    <w:rsid w:val="00020434"/>
    <w:rsid w:val="00052CD6"/>
    <w:rsid w:val="0007215B"/>
    <w:rsid w:val="000B3919"/>
    <w:rsid w:val="000C75D8"/>
    <w:rsid w:val="00146197"/>
    <w:rsid w:val="00172DAF"/>
    <w:rsid w:val="00197060"/>
    <w:rsid w:val="001A2335"/>
    <w:rsid w:val="001C4E8B"/>
    <w:rsid w:val="00205E02"/>
    <w:rsid w:val="00225116"/>
    <w:rsid w:val="00225CCD"/>
    <w:rsid w:val="002334D5"/>
    <w:rsid w:val="0024170C"/>
    <w:rsid w:val="002469BD"/>
    <w:rsid w:val="00273250"/>
    <w:rsid w:val="00283C20"/>
    <w:rsid w:val="002B0E45"/>
    <w:rsid w:val="002E15CE"/>
    <w:rsid w:val="002E784A"/>
    <w:rsid w:val="003015B1"/>
    <w:rsid w:val="00304C88"/>
    <w:rsid w:val="00306570"/>
    <w:rsid w:val="003077A6"/>
    <w:rsid w:val="00317708"/>
    <w:rsid w:val="00351B19"/>
    <w:rsid w:val="00372D75"/>
    <w:rsid w:val="003A4D61"/>
    <w:rsid w:val="003B072B"/>
    <w:rsid w:val="003D4D45"/>
    <w:rsid w:val="003D7737"/>
    <w:rsid w:val="003E1CBE"/>
    <w:rsid w:val="004010B0"/>
    <w:rsid w:val="00416E24"/>
    <w:rsid w:val="004203A1"/>
    <w:rsid w:val="004579E7"/>
    <w:rsid w:val="00476E23"/>
    <w:rsid w:val="00492A2F"/>
    <w:rsid w:val="004A6B09"/>
    <w:rsid w:val="004B2BD8"/>
    <w:rsid w:val="004D0EE4"/>
    <w:rsid w:val="004E02B2"/>
    <w:rsid w:val="005139BC"/>
    <w:rsid w:val="00517FC3"/>
    <w:rsid w:val="00525131"/>
    <w:rsid w:val="00525E30"/>
    <w:rsid w:val="005266FA"/>
    <w:rsid w:val="00527AAB"/>
    <w:rsid w:val="00566C39"/>
    <w:rsid w:val="00574AD9"/>
    <w:rsid w:val="00583D31"/>
    <w:rsid w:val="0058559F"/>
    <w:rsid w:val="005A4861"/>
    <w:rsid w:val="005B27A2"/>
    <w:rsid w:val="005B7E9E"/>
    <w:rsid w:val="0064322E"/>
    <w:rsid w:val="00643B0F"/>
    <w:rsid w:val="00663747"/>
    <w:rsid w:val="00672015"/>
    <w:rsid w:val="0068135E"/>
    <w:rsid w:val="006A7ECF"/>
    <w:rsid w:val="006D6B9B"/>
    <w:rsid w:val="00706746"/>
    <w:rsid w:val="00712845"/>
    <w:rsid w:val="00715CD5"/>
    <w:rsid w:val="00726E7F"/>
    <w:rsid w:val="00767130"/>
    <w:rsid w:val="007F6F43"/>
    <w:rsid w:val="008020AC"/>
    <w:rsid w:val="0083455D"/>
    <w:rsid w:val="0086400A"/>
    <w:rsid w:val="00866A8B"/>
    <w:rsid w:val="008A0049"/>
    <w:rsid w:val="008A0164"/>
    <w:rsid w:val="008B672C"/>
    <w:rsid w:val="008C458E"/>
    <w:rsid w:val="009010AA"/>
    <w:rsid w:val="009262E4"/>
    <w:rsid w:val="00953C2E"/>
    <w:rsid w:val="009C1A26"/>
    <w:rsid w:val="009D78E6"/>
    <w:rsid w:val="009E27E9"/>
    <w:rsid w:val="00A06569"/>
    <w:rsid w:val="00A14D2B"/>
    <w:rsid w:val="00A311D4"/>
    <w:rsid w:val="00A32A5D"/>
    <w:rsid w:val="00A40DFC"/>
    <w:rsid w:val="00A46DC7"/>
    <w:rsid w:val="00A524FA"/>
    <w:rsid w:val="00A613AD"/>
    <w:rsid w:val="00A70E81"/>
    <w:rsid w:val="00A81AF7"/>
    <w:rsid w:val="00B30E96"/>
    <w:rsid w:val="00B46E2A"/>
    <w:rsid w:val="00B51B63"/>
    <w:rsid w:val="00B8273E"/>
    <w:rsid w:val="00B861C1"/>
    <w:rsid w:val="00BE367F"/>
    <w:rsid w:val="00BE7A68"/>
    <w:rsid w:val="00C13328"/>
    <w:rsid w:val="00C306E2"/>
    <w:rsid w:val="00C32EAC"/>
    <w:rsid w:val="00C33BEC"/>
    <w:rsid w:val="00C40BAF"/>
    <w:rsid w:val="00C43D6C"/>
    <w:rsid w:val="00C52A13"/>
    <w:rsid w:val="00C939DE"/>
    <w:rsid w:val="00CD1875"/>
    <w:rsid w:val="00CD29CA"/>
    <w:rsid w:val="00CD6F6D"/>
    <w:rsid w:val="00CE4FE4"/>
    <w:rsid w:val="00CF15CB"/>
    <w:rsid w:val="00D142B9"/>
    <w:rsid w:val="00D22446"/>
    <w:rsid w:val="00D322F0"/>
    <w:rsid w:val="00D37F36"/>
    <w:rsid w:val="00E007AE"/>
    <w:rsid w:val="00E04DFC"/>
    <w:rsid w:val="00E05A12"/>
    <w:rsid w:val="00E117A3"/>
    <w:rsid w:val="00E213B1"/>
    <w:rsid w:val="00E26813"/>
    <w:rsid w:val="00E323E3"/>
    <w:rsid w:val="00E42573"/>
    <w:rsid w:val="00E50343"/>
    <w:rsid w:val="00E54F78"/>
    <w:rsid w:val="00E71E7B"/>
    <w:rsid w:val="00E77665"/>
    <w:rsid w:val="00E9063A"/>
    <w:rsid w:val="00EC17A2"/>
    <w:rsid w:val="00EF3FF8"/>
    <w:rsid w:val="00F0467B"/>
    <w:rsid w:val="00F075C0"/>
    <w:rsid w:val="00F122D7"/>
    <w:rsid w:val="00F245DD"/>
    <w:rsid w:val="00F50726"/>
    <w:rsid w:val="00FA2A93"/>
    <w:rsid w:val="00FC35AA"/>
    <w:rsid w:val="00FD7FF8"/>
    <w:rsid w:val="00FE6823"/>
    <w:rsid w:val="00FF3D1F"/>
    <w:rsid w:val="00FF71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B31D"/>
  <w15:docId w15:val="{40003A47-073A-4F60-BCE0-A446E321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Ttulo1">
    <w:name w:val="heading 1"/>
    <w:basedOn w:val="LO-normal"/>
    <w:next w:val="LO-normal"/>
    <w:uiPriority w:val="9"/>
    <w:qFormat/>
    <w:pPr>
      <w:keepNext/>
      <w:keepLines/>
      <w:spacing w:before="240" w:after="120"/>
      <w:outlineLvl w:val="0"/>
    </w:pPr>
    <w:rPr>
      <w:rFonts w:ascii="Calibri" w:eastAsia="Calibri" w:hAnsi="Calibri" w:cs="Calibri"/>
      <w:color w:val="2E74B5"/>
      <w:sz w:val="32"/>
      <w:szCs w:val="32"/>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jc w:val="left"/>
      <w:outlineLvl w:val="2"/>
    </w:pPr>
    <w:rPr>
      <w:b/>
      <w:sz w:val="27"/>
      <w:szCs w:val="27"/>
    </w:rPr>
  </w:style>
  <w:style w:type="paragraph" w:styleId="Ttulo4">
    <w:name w:val="heading 4"/>
    <w:basedOn w:val="LO-normal"/>
    <w:next w:val="LO-normal"/>
    <w:uiPriority w:val="9"/>
    <w:semiHidden/>
    <w:unhideWhenUsed/>
    <w:qFormat/>
    <w:pPr>
      <w:keepNext/>
      <w:keepLines/>
      <w:spacing w:before="240" w:after="40"/>
      <w:outlineLvl w:val="3"/>
    </w:pPr>
    <w:rPr>
      <w:b/>
    </w:rPr>
  </w:style>
  <w:style w:type="paragraph" w:styleId="Ttulo5">
    <w:name w:val="heading 5"/>
    <w:basedOn w:val="LO-normal"/>
    <w:next w:val="LO-normal"/>
    <w:uiPriority w:val="9"/>
    <w:semiHidden/>
    <w:unhideWhenUsed/>
    <w:qFormat/>
    <w:pPr>
      <w:keepNext/>
      <w:keepLines/>
      <w:spacing w:before="200" w:after="120"/>
      <w:outlineLvl w:val="4"/>
    </w:pPr>
    <w:rPr>
      <w:rFonts w:ascii="Cambria" w:eastAsia="Cambria" w:hAnsi="Cambria" w:cs="Cambria"/>
      <w:color w:val="243F61"/>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Refdecomentario">
    <w:name w:val="annotation reference"/>
    <w:basedOn w:val="Fuentedeprrafopredeter"/>
    <w:uiPriority w:val="99"/>
    <w:semiHidden/>
    <w:unhideWhenUsed/>
    <w:qFormat/>
    <w:rsid w:val="00B45BD6"/>
    <w:rPr>
      <w:sz w:val="16"/>
      <w:szCs w:val="16"/>
    </w:rPr>
  </w:style>
  <w:style w:type="character" w:customStyle="1" w:styleId="TextocomentarioCar">
    <w:name w:val="Texto comentario Car"/>
    <w:aliases w:val="Car2 Car"/>
    <w:basedOn w:val="Fuentedeprrafopredeter"/>
    <w:link w:val="Textocomentario"/>
    <w:uiPriority w:val="99"/>
    <w:qFormat/>
    <w:rsid w:val="00B45BD6"/>
    <w:rPr>
      <w:rFonts w:cs="Mangal"/>
      <w:sz w:val="20"/>
      <w:szCs w:val="18"/>
    </w:rPr>
  </w:style>
  <w:style w:type="character" w:customStyle="1" w:styleId="AsuntodelcomentarioCar">
    <w:name w:val="Asunto del comentario Car"/>
    <w:basedOn w:val="TextocomentarioCar"/>
    <w:link w:val="Asuntodelcomentario"/>
    <w:uiPriority w:val="99"/>
    <w:semiHidden/>
    <w:qFormat/>
    <w:rsid w:val="00B45BD6"/>
    <w:rPr>
      <w:rFonts w:cs="Mangal"/>
      <w:b/>
      <w:bCs/>
      <w:sz w:val="20"/>
      <w:szCs w:val="18"/>
    </w:rPr>
  </w:style>
  <w:style w:type="character" w:customStyle="1" w:styleId="TextodegloboCar">
    <w:name w:val="Texto de globo Car"/>
    <w:basedOn w:val="Fuentedeprrafopredeter"/>
    <w:link w:val="Textodeglobo"/>
    <w:uiPriority w:val="99"/>
    <w:semiHidden/>
    <w:qFormat/>
    <w:rsid w:val="00B45BD6"/>
    <w:rPr>
      <w:rFonts w:ascii="Segoe UI" w:hAnsi="Segoe UI" w:cs="Mangal"/>
      <w:sz w:val="18"/>
      <w:szCs w:val="16"/>
    </w:rPr>
  </w:style>
  <w:style w:type="character" w:styleId="Textoennegrita">
    <w:name w:val="Strong"/>
    <w:basedOn w:val="Fuentedeprrafopredeter"/>
    <w:uiPriority w:val="22"/>
    <w:qFormat/>
    <w:rsid w:val="00FF27CE"/>
    <w:rPr>
      <w:b/>
      <w:bCs/>
    </w:rPr>
  </w:style>
  <w:style w:type="character" w:styleId="nfasis">
    <w:name w:val="Emphasis"/>
    <w:basedOn w:val="Fuentedeprrafopredeter"/>
    <w:uiPriority w:val="20"/>
    <w:qFormat/>
    <w:rsid w:val="00FF27CE"/>
    <w:rPr>
      <w:i/>
      <w:iCs/>
    </w:rPr>
  </w:style>
  <w:style w:type="character" w:styleId="Nmerodelnea">
    <w:name w:val="line number"/>
  </w:style>
  <w:style w:type="character" w:customStyle="1" w:styleId="Caracteresdenotaderodap">
    <w:name w:val="Caracteres de nota de rodapé"/>
    <w:qFormat/>
    <w:rPr>
      <w:vertAlign w:val="superscript"/>
    </w:rPr>
  </w:style>
  <w:style w:type="character" w:styleId="Refdenotaalpie">
    <w:name w:val="footnote reference"/>
    <w:rPr>
      <w:vertAlign w:val="superscript"/>
    </w:rPr>
  </w:style>
  <w:style w:type="character" w:customStyle="1" w:styleId="Caracteresdenotadefim">
    <w:name w:val="Caracteres de nota de fim"/>
    <w:qFormat/>
    <w:rPr>
      <w:vertAlign w:val="superscript"/>
    </w:rPr>
  </w:style>
  <w:style w:type="character" w:styleId="Refdenotaalfinal">
    <w:name w:val="endnote reference"/>
    <w:rPr>
      <w:vertAlign w:val="superscript"/>
    </w:rPr>
  </w:style>
  <w:style w:type="paragraph" w:styleId="Ttulo">
    <w:name w:val="Title"/>
    <w:basedOn w:val="LO-normal"/>
    <w:next w:val="Textoindependiente"/>
    <w:uiPriority w:val="10"/>
    <w:qFormat/>
    <w:pPr>
      <w:keepNext/>
      <w:spacing w:before="240" w:after="120"/>
      <w:jc w:val="left"/>
    </w:pPr>
    <w:rPr>
      <w:rFonts w:ascii="Arial" w:eastAsia="Arial" w:hAnsi="Arial" w:cs="Arial"/>
      <w:b/>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caption11">
    <w:name w:val="caption11"/>
    <w:basedOn w:val="Normal"/>
    <w:qFormat/>
    <w:pPr>
      <w:suppressLineNumbers/>
      <w:spacing w:before="120" w:after="120"/>
    </w:pPr>
    <w:rPr>
      <w:i/>
      <w:iCs/>
    </w:rPr>
  </w:style>
  <w:style w:type="paragraph" w:customStyle="1" w:styleId="LO-normal">
    <w:name w:val="LO-normal"/>
    <w:qFormat/>
    <w:pPr>
      <w:jc w:val="both"/>
    </w:pPr>
  </w:style>
  <w:style w:type="paragraph" w:styleId="Subttulo">
    <w:name w:val="Subtitle"/>
    <w:basedOn w:val="LO-normal"/>
    <w:next w:val="LO-normal"/>
    <w:uiPriority w:val="11"/>
    <w:qFormat/>
    <w:pPr>
      <w:keepNext/>
      <w:spacing w:before="240" w:after="120"/>
      <w:jc w:val="center"/>
    </w:pPr>
    <w:rPr>
      <w:rFonts w:ascii="Arial" w:eastAsia="Arial" w:hAnsi="Arial" w:cs="Arial"/>
      <w:i/>
      <w:sz w:val="28"/>
      <w:szCs w:val="28"/>
    </w:rPr>
  </w:style>
  <w:style w:type="paragraph" w:customStyle="1" w:styleId="CabealhoeRodap">
    <w:name w:val="Cabeçalho e Rodapé"/>
    <w:basedOn w:val="Normal"/>
    <w:qFormat/>
  </w:style>
  <w:style w:type="paragraph" w:styleId="Piedepgina">
    <w:name w:val="footer"/>
    <w:basedOn w:val="CabealhoeRodap"/>
  </w:style>
  <w:style w:type="paragraph" w:styleId="Textocomentario">
    <w:name w:val="annotation text"/>
    <w:aliases w:val="Car2"/>
    <w:basedOn w:val="Normal"/>
    <w:link w:val="TextocomentarioCar"/>
    <w:uiPriority w:val="99"/>
    <w:unhideWhenUsed/>
    <w:qFormat/>
    <w:rsid w:val="00B45BD6"/>
    <w:rPr>
      <w:rFonts w:cs="Mangal"/>
      <w:sz w:val="20"/>
      <w:szCs w:val="18"/>
    </w:rPr>
  </w:style>
  <w:style w:type="paragraph" w:styleId="Asuntodelcomentario">
    <w:name w:val="annotation subject"/>
    <w:basedOn w:val="Textocomentario"/>
    <w:next w:val="Textocomentario"/>
    <w:link w:val="AsuntodelcomentarioCar"/>
    <w:uiPriority w:val="99"/>
    <w:semiHidden/>
    <w:unhideWhenUsed/>
    <w:qFormat/>
    <w:rsid w:val="00B45BD6"/>
    <w:rPr>
      <w:b/>
      <w:bCs/>
    </w:rPr>
  </w:style>
  <w:style w:type="paragraph" w:styleId="Textodeglobo">
    <w:name w:val="Balloon Text"/>
    <w:basedOn w:val="Normal"/>
    <w:link w:val="TextodegloboCar"/>
    <w:uiPriority w:val="99"/>
    <w:semiHidden/>
    <w:unhideWhenUsed/>
    <w:qFormat/>
    <w:rsid w:val="00B45BD6"/>
    <w:rPr>
      <w:rFonts w:ascii="Segoe UI" w:hAnsi="Segoe UI" w:cs="Mangal"/>
      <w:sz w:val="18"/>
      <w:szCs w:val="16"/>
    </w:rPr>
  </w:style>
  <w:style w:type="paragraph" w:styleId="Revisin">
    <w:name w:val="Revision"/>
    <w:uiPriority w:val="99"/>
    <w:semiHidden/>
    <w:qFormat/>
    <w:rsid w:val="005946A5"/>
    <w:pPr>
      <w:suppressAutoHyphens w:val="0"/>
    </w:pPr>
    <w:rPr>
      <w:rFonts w:cs="Mangal"/>
      <w:szCs w:val="21"/>
    </w:rPr>
  </w:style>
  <w:style w:type="paragraph" w:styleId="Textonotapie">
    <w:name w:val="footnote text"/>
    <w:basedOn w:val="Normal"/>
    <w:pPr>
      <w:suppressLineNumbers/>
      <w:ind w:left="340" w:hanging="340"/>
    </w:pPr>
    <w:rPr>
      <w:sz w:val="20"/>
      <w:szCs w:val="20"/>
    </w:rPr>
  </w:style>
  <w:style w:type="paragraph" w:styleId="Textoindependienteprimerasangra">
    <w:name w:val="Body Text First Indent"/>
    <w:basedOn w:val="Textoindependiente"/>
    <w:pPr>
      <w:ind w:firstLine="283"/>
    </w:pPr>
  </w:style>
  <w:style w:type="table" w:customStyle="1" w:styleId="TableNormal">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54F78"/>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54F78"/>
    <w:rPr>
      <w:rFonts w:cs="Mangal"/>
      <w:szCs w:val="21"/>
    </w:rPr>
  </w:style>
  <w:style w:type="table" w:styleId="Tabladelista2">
    <w:name w:val="List Table 2"/>
    <w:basedOn w:val="Tablanormal"/>
    <w:uiPriority w:val="47"/>
    <w:rsid w:val="00372D7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
    <w:name w:val="Сетка таблицы1"/>
    <w:basedOn w:val="Tablanormal"/>
    <w:next w:val="Tablaconcuadrcula"/>
    <w:uiPriority w:val="39"/>
    <w:rsid w:val="00146197"/>
    <w:pPr>
      <w:suppressAutoHyphens w:val="0"/>
    </w:pPr>
    <w:rPr>
      <w:rFonts w:ascii="Calibri" w:eastAsia="Calibri" w:hAnsi="Calibri" w:cs="Mangal"/>
      <w:sz w:val="22"/>
      <w:szCs w:val="22"/>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4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6197"/>
    <w:rPr>
      <w:rFonts w:cs="Mangal"/>
      <w:szCs w:val="21"/>
    </w:rPr>
  </w:style>
  <w:style w:type="paragraph" w:styleId="Prrafodelista">
    <w:name w:val="List Paragraph"/>
    <w:basedOn w:val="Normal"/>
    <w:link w:val="PrrafodelistaCar"/>
    <w:uiPriority w:val="34"/>
    <w:qFormat/>
    <w:rsid w:val="00146197"/>
    <w:pPr>
      <w:ind w:left="720"/>
      <w:contextualSpacing/>
    </w:pPr>
    <w:rPr>
      <w:rFonts w:cs="Mangal"/>
      <w:szCs w:val="21"/>
    </w:rPr>
  </w:style>
  <w:style w:type="character" w:customStyle="1" w:styleId="10">
    <w:name w:val="Неразрешенное упоминание1"/>
    <w:basedOn w:val="Fuentedeprrafopredeter"/>
    <w:uiPriority w:val="99"/>
    <w:semiHidden/>
    <w:unhideWhenUsed/>
    <w:rsid w:val="00CD6F6D"/>
    <w:rPr>
      <w:color w:val="605E5C"/>
      <w:shd w:val="clear" w:color="auto" w:fill="E1DFDD"/>
    </w:rPr>
  </w:style>
  <w:style w:type="paragraph" w:customStyle="1" w:styleId="a">
    <w:name w:val="Аннотация"/>
    <w:basedOn w:val="Normal"/>
    <w:uiPriority w:val="99"/>
    <w:rsid w:val="00C33BEC"/>
    <w:pPr>
      <w:suppressAutoHyphens w:val="0"/>
      <w:autoSpaceDE w:val="0"/>
      <w:autoSpaceDN w:val="0"/>
      <w:adjustRightInd w:val="0"/>
      <w:spacing w:after="113" w:line="252" w:lineRule="atLeast"/>
    </w:pPr>
    <w:rPr>
      <w:rFonts w:ascii="HeliosCond" w:eastAsia="Calibri" w:hAnsi="HeliosCond" w:cs="HeliosCond"/>
      <w:color w:val="000000"/>
      <w:sz w:val="21"/>
      <w:szCs w:val="21"/>
      <w:lang w:val="ru-RU" w:eastAsia="en-US" w:bidi="ar-SA"/>
    </w:rPr>
  </w:style>
  <w:style w:type="character" w:customStyle="1" w:styleId="PrrafodelistaCar">
    <w:name w:val="Párrafo de lista Car"/>
    <w:basedOn w:val="Fuentedeprrafopredeter"/>
    <w:link w:val="Prrafodelista"/>
    <w:uiPriority w:val="34"/>
    <w:rsid w:val="003D4D45"/>
    <w:rPr>
      <w:rFonts w:cs="Mangal"/>
      <w:szCs w:val="21"/>
    </w:rPr>
  </w:style>
  <w:style w:type="character" w:customStyle="1" w:styleId="UnresolvedMention">
    <w:name w:val="Unresolved Mention"/>
    <w:basedOn w:val="Fuentedeprrafopredeter"/>
    <w:uiPriority w:val="99"/>
    <w:semiHidden/>
    <w:unhideWhenUsed/>
    <w:rsid w:val="00C30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3934/era.2023227" TargetMode="External"/><Relationship Id="rId18" Type="http://schemas.openxmlformats.org/officeDocument/2006/relationships/hyperlink" Target="http://dx.doi.org/10.1017/bap.2024.2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en/ipfactsandfigures/patents"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016/j.jmoneco.2023.10.01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iss.org/publications/strategic-comments/2023/technology-trade-controls-and-us-china-competition/" TargetMode="External"/><Relationship Id="rId20" Type="http://schemas.openxmlformats.org/officeDocument/2006/relationships/hyperlink" Target="http://dx.doi.org/10.54097/azh12v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7976/jpps/2023.03.03" TargetMode="External"/><Relationship Id="rId23" Type="http://schemas.openxmlformats.org/officeDocument/2006/relationships/hyperlink" Target="http://dx.doi.org/10.1080/10971475.2020.1730553" TargetMode="External"/><Relationship Id="rId10" Type="http://schemas.openxmlformats.org/officeDocument/2006/relationships/diagramQuickStyle" Target="diagrams/quickStyle1.xml"/><Relationship Id="rId19" Type="http://schemas.openxmlformats.org/officeDocument/2006/relationships/hyperlink" Target="http://dx.doi.org/10.1080/14747731.2024.2434306"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dx.doi.org/10.24833/2071-8160-2024-6-99-133-148" TargetMode="External"/><Relationship Id="rId22" Type="http://schemas.openxmlformats.org/officeDocument/2006/relationships/hyperlink" Target="https://doi.org/10.33693/2072-3164-2024-17-3-037-04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liu.zengbiao@mymail.academy" TargetMode="External"/><Relationship Id="rId1" Type="http://schemas.openxmlformats.org/officeDocument/2006/relationships/hyperlink" Target="mailto:xu.hang@mymail.academ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E79C4-C43C-864C-8D23-6DF160D00525}" type="doc">
      <dgm:prSet loTypeId="urn:microsoft.com/office/officeart/2005/8/layout/hierarchy5" loCatId="list" qsTypeId="urn:microsoft.com/office/officeart/2005/8/quickstyle/simple1" qsCatId="simple" csTypeId="urn:microsoft.com/office/officeart/2005/8/colors/accent1_2" csCatId="accent1" phldr="1"/>
      <dgm:spPr/>
      <dgm:t>
        <a:bodyPr/>
        <a:lstStyle/>
        <a:p>
          <a:endParaRPr lang="ru-RU"/>
        </a:p>
      </dgm:t>
    </dgm:pt>
    <dgm:pt modelId="{775712C3-FE85-D946-923A-208425FBB7B9}">
      <dgm:prSet phldrT="[Текст]"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Key technological areas</a:t>
          </a:r>
          <a:endParaRPr lang="ru-RU" sz="1100">
            <a:latin typeface="Verdana" panose="020B0604030504040204" pitchFamily="34" charset="0"/>
            <a:ea typeface="Verdana" panose="020B0604030504040204" pitchFamily="34" charset="0"/>
            <a:cs typeface="Verdana" panose="020B0604030504040204" pitchFamily="34" charset="0"/>
          </a:endParaRPr>
        </a:p>
      </dgm:t>
    </dgm:pt>
    <dgm:pt modelId="{3E57EBDE-5B10-CE4E-8517-2054D5A7B851}" type="parTrans" cxnId="{78DC613C-415B-CA4A-B8DF-390B631026F2}">
      <dgm:prSet/>
      <dgm:spPr/>
      <dgm:t>
        <a:bodyPr/>
        <a:lstStyle/>
        <a:p>
          <a:endParaRPr lang="ru-RU"/>
        </a:p>
      </dgm:t>
    </dgm:pt>
    <dgm:pt modelId="{B65303E9-3AFB-F44A-AD82-728F607E926E}" type="sibTrans" cxnId="{78DC613C-415B-CA4A-B8DF-390B631026F2}">
      <dgm:prSet/>
      <dgm:spPr/>
      <dgm:t>
        <a:bodyPr/>
        <a:lstStyle/>
        <a:p>
          <a:endParaRPr lang="ru-RU"/>
        </a:p>
      </dgm:t>
    </dgm:pt>
    <dgm:pt modelId="{042A9336-5A10-6C4A-BCFB-663AC7EADA94}">
      <dgm:prSet phldrT="[Текст]"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AI and machine learning</a:t>
          </a:r>
          <a:endParaRPr lang="ru-RU" sz="1100">
            <a:latin typeface="Verdana" panose="020B0604030504040204" pitchFamily="34" charset="0"/>
            <a:ea typeface="Verdana" panose="020B0604030504040204" pitchFamily="34" charset="0"/>
            <a:cs typeface="Verdana" panose="020B0604030504040204" pitchFamily="34" charset="0"/>
          </a:endParaRPr>
        </a:p>
      </dgm:t>
    </dgm:pt>
    <dgm:pt modelId="{5CF99053-F457-5F49-8247-C38734FE8D86}" type="parTrans" cxnId="{A6233DFA-F56F-CC4B-9C6F-EB22A280C342}">
      <dgm:prSet/>
      <dgm:spPr/>
      <dgm:t>
        <a:bodyPr/>
        <a:lstStyle/>
        <a:p>
          <a:endParaRPr lang="ru-RU"/>
        </a:p>
      </dgm:t>
    </dgm:pt>
    <dgm:pt modelId="{51B3AC3B-5FF4-EF4A-BDC9-E467A97FB8F9}" type="sibTrans" cxnId="{A6233DFA-F56F-CC4B-9C6F-EB22A280C342}">
      <dgm:prSet/>
      <dgm:spPr/>
      <dgm:t>
        <a:bodyPr/>
        <a:lstStyle/>
        <a:p>
          <a:endParaRPr lang="ru-RU"/>
        </a:p>
      </dgm:t>
    </dgm:pt>
    <dgm:pt modelId="{846CB7D9-796E-2642-8A02-FC8D58531FD8}">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Semiconductors and microelectronics</a:t>
          </a:r>
          <a:endParaRPr lang="ru-RU" sz="1100">
            <a:latin typeface="Verdana" panose="020B0604030504040204" pitchFamily="34" charset="0"/>
            <a:ea typeface="Verdana" panose="020B0604030504040204" pitchFamily="34" charset="0"/>
            <a:cs typeface="Verdana" panose="020B0604030504040204" pitchFamily="34" charset="0"/>
          </a:endParaRPr>
        </a:p>
      </dgm:t>
    </dgm:pt>
    <dgm:pt modelId="{3CC71B93-C640-204D-8CC1-81C40F6939C1}" type="parTrans" cxnId="{5A961A13-4448-B841-8CB4-778E479D6305}">
      <dgm:prSet/>
      <dgm:spPr/>
      <dgm:t>
        <a:bodyPr/>
        <a:lstStyle/>
        <a:p>
          <a:endParaRPr lang="ru-RU"/>
        </a:p>
      </dgm:t>
    </dgm:pt>
    <dgm:pt modelId="{5B95F9D9-FD4A-3D43-AD57-35EBCFC04C49}" type="sibTrans" cxnId="{5A961A13-4448-B841-8CB4-778E479D6305}">
      <dgm:prSet/>
      <dgm:spPr/>
      <dgm:t>
        <a:bodyPr/>
        <a:lstStyle/>
        <a:p>
          <a:endParaRPr lang="ru-RU"/>
        </a:p>
      </dgm:t>
    </dgm:pt>
    <dgm:pt modelId="{A9B6A5C6-5756-6045-8272-B776663B0FEB}">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Quantum technologies</a:t>
          </a:r>
          <a:endParaRPr lang="ru-RU" sz="1100">
            <a:latin typeface="Verdana" panose="020B0604030504040204" pitchFamily="34" charset="0"/>
            <a:ea typeface="Verdana" panose="020B0604030504040204" pitchFamily="34" charset="0"/>
            <a:cs typeface="Verdana" panose="020B0604030504040204" pitchFamily="34" charset="0"/>
          </a:endParaRPr>
        </a:p>
      </dgm:t>
    </dgm:pt>
    <dgm:pt modelId="{A1F48096-7D43-E541-97E3-9A3BFBD7BE63}" type="parTrans" cxnId="{0BC7927E-8F54-E343-B356-3D51C32CE9FD}">
      <dgm:prSet/>
      <dgm:spPr/>
      <dgm:t>
        <a:bodyPr/>
        <a:lstStyle/>
        <a:p>
          <a:endParaRPr lang="ru-RU"/>
        </a:p>
      </dgm:t>
    </dgm:pt>
    <dgm:pt modelId="{A77C384D-42C3-7147-B4D6-5DD45D36E58E}" type="sibTrans" cxnId="{0BC7927E-8F54-E343-B356-3D51C32CE9FD}">
      <dgm:prSet/>
      <dgm:spPr/>
      <dgm:t>
        <a:bodyPr/>
        <a:lstStyle/>
        <a:p>
          <a:endParaRPr lang="ru-RU"/>
        </a:p>
      </dgm:t>
    </dgm:pt>
    <dgm:pt modelId="{1C19AD33-20BC-2D4A-9FCB-D2B32E8336C6}">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Biotechnology and pharmaceuticals</a:t>
          </a:r>
          <a:endParaRPr lang="ru-RU" sz="1100">
            <a:latin typeface="Verdana" panose="020B0604030504040204" pitchFamily="34" charset="0"/>
            <a:ea typeface="Verdana" panose="020B0604030504040204" pitchFamily="34" charset="0"/>
            <a:cs typeface="Verdana" panose="020B0604030504040204" pitchFamily="34" charset="0"/>
          </a:endParaRPr>
        </a:p>
      </dgm:t>
    </dgm:pt>
    <dgm:pt modelId="{78A2A782-EABB-6D44-9309-935839A23ABF}" type="parTrans" cxnId="{F1B5031B-EB1F-AC42-B54E-8FC82802E8D3}">
      <dgm:prSet/>
      <dgm:spPr/>
      <dgm:t>
        <a:bodyPr/>
        <a:lstStyle/>
        <a:p>
          <a:endParaRPr lang="ru-RU"/>
        </a:p>
      </dgm:t>
    </dgm:pt>
    <dgm:pt modelId="{912F2333-125A-1D47-B3AF-B2318A8C11B6}" type="sibTrans" cxnId="{F1B5031B-EB1F-AC42-B54E-8FC82802E8D3}">
      <dgm:prSet/>
      <dgm:spPr/>
      <dgm:t>
        <a:bodyPr/>
        <a:lstStyle/>
        <a:p>
          <a:endParaRPr lang="ru-RU"/>
        </a:p>
      </dgm:t>
    </dgm:pt>
    <dgm:pt modelId="{0E5427D8-413E-F144-BA7A-0D142166FD29}">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Telecommunications and 5G technologies </a:t>
          </a:r>
          <a:endParaRPr lang="ru-RU" sz="1100">
            <a:latin typeface="Verdana" panose="020B0604030504040204" pitchFamily="34" charset="0"/>
            <a:ea typeface="Verdana" panose="020B0604030504040204" pitchFamily="34" charset="0"/>
            <a:cs typeface="Verdana" panose="020B0604030504040204" pitchFamily="34" charset="0"/>
          </a:endParaRPr>
        </a:p>
      </dgm:t>
    </dgm:pt>
    <dgm:pt modelId="{69642084-5191-EA40-851A-3699AEF76C12}" type="parTrans" cxnId="{90B82637-1389-744B-970C-36897D5522FE}">
      <dgm:prSet/>
      <dgm:spPr/>
      <dgm:t>
        <a:bodyPr/>
        <a:lstStyle/>
        <a:p>
          <a:endParaRPr lang="ru-RU"/>
        </a:p>
      </dgm:t>
    </dgm:pt>
    <dgm:pt modelId="{647A0E2C-114E-9548-A4CB-9146AF3A1850}" type="sibTrans" cxnId="{90B82637-1389-744B-970C-36897D5522FE}">
      <dgm:prSet/>
      <dgm:spPr/>
      <dgm:t>
        <a:bodyPr/>
        <a:lstStyle/>
        <a:p>
          <a:endParaRPr lang="ru-RU"/>
        </a:p>
      </dgm:t>
    </dgm:pt>
    <dgm:pt modelId="{E41BF399-9F67-D84B-A9B0-F7DC583686ED}" type="pres">
      <dgm:prSet presAssocID="{738E79C4-C43C-864C-8D23-6DF160D00525}" presName="mainComposite" presStyleCnt="0">
        <dgm:presLayoutVars>
          <dgm:chPref val="1"/>
          <dgm:dir/>
          <dgm:animOne val="branch"/>
          <dgm:animLvl val="lvl"/>
          <dgm:resizeHandles val="exact"/>
        </dgm:presLayoutVars>
      </dgm:prSet>
      <dgm:spPr/>
      <dgm:t>
        <a:bodyPr/>
        <a:lstStyle/>
        <a:p>
          <a:endParaRPr lang="es-ES"/>
        </a:p>
      </dgm:t>
    </dgm:pt>
    <dgm:pt modelId="{8C9E30C1-1FEF-084A-8316-D3791BD313A1}" type="pres">
      <dgm:prSet presAssocID="{738E79C4-C43C-864C-8D23-6DF160D00525}" presName="hierFlow" presStyleCnt="0"/>
      <dgm:spPr/>
    </dgm:pt>
    <dgm:pt modelId="{C86DE0DD-AE9C-1C42-AB7C-4A9D0CAB19F8}" type="pres">
      <dgm:prSet presAssocID="{738E79C4-C43C-864C-8D23-6DF160D00525}" presName="hierChild1" presStyleCnt="0">
        <dgm:presLayoutVars>
          <dgm:chPref val="1"/>
          <dgm:animOne val="branch"/>
          <dgm:animLvl val="lvl"/>
        </dgm:presLayoutVars>
      </dgm:prSet>
      <dgm:spPr/>
    </dgm:pt>
    <dgm:pt modelId="{F356EB7E-33C7-4E45-88F9-DA6256E09211}" type="pres">
      <dgm:prSet presAssocID="{775712C3-FE85-D946-923A-208425FBB7B9}" presName="Name17" presStyleCnt="0"/>
      <dgm:spPr/>
    </dgm:pt>
    <dgm:pt modelId="{8CE68E84-7459-9044-A7F5-016E32DFF483}" type="pres">
      <dgm:prSet presAssocID="{775712C3-FE85-D946-923A-208425FBB7B9}" presName="level1Shape" presStyleLbl="node0" presStyleIdx="0" presStyleCnt="1" custScaleY="277422">
        <dgm:presLayoutVars>
          <dgm:chPref val="3"/>
        </dgm:presLayoutVars>
      </dgm:prSet>
      <dgm:spPr/>
      <dgm:t>
        <a:bodyPr/>
        <a:lstStyle/>
        <a:p>
          <a:endParaRPr lang="es-ES"/>
        </a:p>
      </dgm:t>
    </dgm:pt>
    <dgm:pt modelId="{C9CA8043-76B6-B84F-8EBE-1A72AA07042E}" type="pres">
      <dgm:prSet presAssocID="{775712C3-FE85-D946-923A-208425FBB7B9}" presName="hierChild2" presStyleCnt="0"/>
      <dgm:spPr/>
    </dgm:pt>
    <dgm:pt modelId="{2DFBD08B-E614-A04F-977D-9010EED2FC24}" type="pres">
      <dgm:prSet presAssocID="{5CF99053-F457-5F49-8247-C38734FE8D86}" presName="Name25" presStyleLbl="parChTrans1D2" presStyleIdx="0" presStyleCnt="5"/>
      <dgm:spPr/>
      <dgm:t>
        <a:bodyPr/>
        <a:lstStyle/>
        <a:p>
          <a:endParaRPr lang="es-ES"/>
        </a:p>
      </dgm:t>
    </dgm:pt>
    <dgm:pt modelId="{3BC2B27B-0CCD-C944-B43A-83E4134430E1}" type="pres">
      <dgm:prSet presAssocID="{5CF99053-F457-5F49-8247-C38734FE8D86}" presName="connTx" presStyleLbl="parChTrans1D2" presStyleIdx="0" presStyleCnt="5"/>
      <dgm:spPr/>
      <dgm:t>
        <a:bodyPr/>
        <a:lstStyle/>
        <a:p>
          <a:endParaRPr lang="es-ES"/>
        </a:p>
      </dgm:t>
    </dgm:pt>
    <dgm:pt modelId="{1B9983C0-B8AD-0440-A8D6-483908240DD4}" type="pres">
      <dgm:prSet presAssocID="{042A9336-5A10-6C4A-BCFB-663AC7EADA94}" presName="Name30" presStyleCnt="0"/>
      <dgm:spPr/>
    </dgm:pt>
    <dgm:pt modelId="{672AC280-4ECD-844D-A17F-DFB810EA523C}" type="pres">
      <dgm:prSet presAssocID="{042A9336-5A10-6C4A-BCFB-663AC7EADA94}" presName="level2Shape" presStyleLbl="node2" presStyleIdx="0" presStyleCnt="5" custScaleX="252846"/>
      <dgm:spPr/>
      <dgm:t>
        <a:bodyPr/>
        <a:lstStyle/>
        <a:p>
          <a:endParaRPr lang="es-ES"/>
        </a:p>
      </dgm:t>
    </dgm:pt>
    <dgm:pt modelId="{5922B41D-9A1A-8F41-9F3E-34D68139AE88}" type="pres">
      <dgm:prSet presAssocID="{042A9336-5A10-6C4A-BCFB-663AC7EADA94}" presName="hierChild3" presStyleCnt="0"/>
      <dgm:spPr/>
    </dgm:pt>
    <dgm:pt modelId="{9E123A8A-8C1E-3D40-B5BC-A2A4DCC84AED}" type="pres">
      <dgm:prSet presAssocID="{3CC71B93-C640-204D-8CC1-81C40F6939C1}" presName="Name25" presStyleLbl="parChTrans1D2" presStyleIdx="1" presStyleCnt="5"/>
      <dgm:spPr/>
      <dgm:t>
        <a:bodyPr/>
        <a:lstStyle/>
        <a:p>
          <a:endParaRPr lang="es-ES"/>
        </a:p>
      </dgm:t>
    </dgm:pt>
    <dgm:pt modelId="{926D08B0-A6DE-E14B-A9C2-1058D04312AE}" type="pres">
      <dgm:prSet presAssocID="{3CC71B93-C640-204D-8CC1-81C40F6939C1}" presName="connTx" presStyleLbl="parChTrans1D2" presStyleIdx="1" presStyleCnt="5"/>
      <dgm:spPr/>
      <dgm:t>
        <a:bodyPr/>
        <a:lstStyle/>
        <a:p>
          <a:endParaRPr lang="es-ES"/>
        </a:p>
      </dgm:t>
    </dgm:pt>
    <dgm:pt modelId="{B8318BC1-C950-414A-A8BB-2758F3BE468D}" type="pres">
      <dgm:prSet presAssocID="{846CB7D9-796E-2642-8A02-FC8D58531FD8}" presName="Name30" presStyleCnt="0"/>
      <dgm:spPr/>
    </dgm:pt>
    <dgm:pt modelId="{E67C1B8F-BC1E-EC48-9274-B72260BD4915}" type="pres">
      <dgm:prSet presAssocID="{846CB7D9-796E-2642-8A02-FC8D58531FD8}" presName="level2Shape" presStyleLbl="node2" presStyleIdx="1" presStyleCnt="5" custScaleX="252846"/>
      <dgm:spPr/>
      <dgm:t>
        <a:bodyPr/>
        <a:lstStyle/>
        <a:p>
          <a:endParaRPr lang="es-ES"/>
        </a:p>
      </dgm:t>
    </dgm:pt>
    <dgm:pt modelId="{1BF5FF13-6153-614C-8302-9518E03F8055}" type="pres">
      <dgm:prSet presAssocID="{846CB7D9-796E-2642-8A02-FC8D58531FD8}" presName="hierChild3" presStyleCnt="0"/>
      <dgm:spPr/>
    </dgm:pt>
    <dgm:pt modelId="{2E9045F8-D66A-6D41-898E-5F5D9696D491}" type="pres">
      <dgm:prSet presAssocID="{A1F48096-7D43-E541-97E3-9A3BFBD7BE63}" presName="Name25" presStyleLbl="parChTrans1D2" presStyleIdx="2" presStyleCnt="5"/>
      <dgm:spPr/>
      <dgm:t>
        <a:bodyPr/>
        <a:lstStyle/>
        <a:p>
          <a:endParaRPr lang="es-ES"/>
        </a:p>
      </dgm:t>
    </dgm:pt>
    <dgm:pt modelId="{5789612F-A9FF-A643-8DAF-5664EF858FFC}" type="pres">
      <dgm:prSet presAssocID="{A1F48096-7D43-E541-97E3-9A3BFBD7BE63}" presName="connTx" presStyleLbl="parChTrans1D2" presStyleIdx="2" presStyleCnt="5"/>
      <dgm:spPr/>
      <dgm:t>
        <a:bodyPr/>
        <a:lstStyle/>
        <a:p>
          <a:endParaRPr lang="es-ES"/>
        </a:p>
      </dgm:t>
    </dgm:pt>
    <dgm:pt modelId="{8E1AAC33-C655-9C42-B10E-AA13F078AED8}" type="pres">
      <dgm:prSet presAssocID="{A9B6A5C6-5756-6045-8272-B776663B0FEB}" presName="Name30" presStyleCnt="0"/>
      <dgm:spPr/>
    </dgm:pt>
    <dgm:pt modelId="{FCDEA0C5-886E-2A43-8E0B-E5618EFBA29C}" type="pres">
      <dgm:prSet presAssocID="{A9B6A5C6-5756-6045-8272-B776663B0FEB}" presName="level2Shape" presStyleLbl="node2" presStyleIdx="2" presStyleCnt="5" custScaleX="252987"/>
      <dgm:spPr/>
      <dgm:t>
        <a:bodyPr/>
        <a:lstStyle/>
        <a:p>
          <a:endParaRPr lang="es-ES"/>
        </a:p>
      </dgm:t>
    </dgm:pt>
    <dgm:pt modelId="{30F93730-55A6-2647-BE73-C37957DA421B}" type="pres">
      <dgm:prSet presAssocID="{A9B6A5C6-5756-6045-8272-B776663B0FEB}" presName="hierChild3" presStyleCnt="0"/>
      <dgm:spPr/>
    </dgm:pt>
    <dgm:pt modelId="{EE02473E-D4CC-1E40-B810-07E90D3E4BB9}" type="pres">
      <dgm:prSet presAssocID="{78A2A782-EABB-6D44-9309-935839A23ABF}" presName="Name25" presStyleLbl="parChTrans1D2" presStyleIdx="3" presStyleCnt="5"/>
      <dgm:spPr/>
      <dgm:t>
        <a:bodyPr/>
        <a:lstStyle/>
        <a:p>
          <a:endParaRPr lang="es-ES"/>
        </a:p>
      </dgm:t>
    </dgm:pt>
    <dgm:pt modelId="{CD884C5F-03A9-6444-AFFC-2AB3F5146438}" type="pres">
      <dgm:prSet presAssocID="{78A2A782-EABB-6D44-9309-935839A23ABF}" presName="connTx" presStyleLbl="parChTrans1D2" presStyleIdx="3" presStyleCnt="5"/>
      <dgm:spPr/>
      <dgm:t>
        <a:bodyPr/>
        <a:lstStyle/>
        <a:p>
          <a:endParaRPr lang="es-ES"/>
        </a:p>
      </dgm:t>
    </dgm:pt>
    <dgm:pt modelId="{8765EDAB-983E-E046-9724-D3FB5AC5513D}" type="pres">
      <dgm:prSet presAssocID="{1C19AD33-20BC-2D4A-9FCB-D2B32E8336C6}" presName="Name30" presStyleCnt="0"/>
      <dgm:spPr/>
    </dgm:pt>
    <dgm:pt modelId="{F759C9B7-41CB-6A40-A6ED-F1A57F9A1A91}" type="pres">
      <dgm:prSet presAssocID="{1C19AD33-20BC-2D4A-9FCB-D2B32E8336C6}" presName="level2Shape" presStyleLbl="node2" presStyleIdx="3" presStyleCnt="5" custScaleX="253128"/>
      <dgm:spPr/>
      <dgm:t>
        <a:bodyPr/>
        <a:lstStyle/>
        <a:p>
          <a:endParaRPr lang="es-ES"/>
        </a:p>
      </dgm:t>
    </dgm:pt>
    <dgm:pt modelId="{D4A82D42-9303-7C4B-A175-3DE4A68C0CAB}" type="pres">
      <dgm:prSet presAssocID="{1C19AD33-20BC-2D4A-9FCB-D2B32E8336C6}" presName="hierChild3" presStyleCnt="0"/>
      <dgm:spPr/>
    </dgm:pt>
    <dgm:pt modelId="{212A25C2-8B38-6F4C-A29C-AF2F53F11423}" type="pres">
      <dgm:prSet presAssocID="{69642084-5191-EA40-851A-3699AEF76C12}" presName="Name25" presStyleLbl="parChTrans1D2" presStyleIdx="4" presStyleCnt="5"/>
      <dgm:spPr/>
      <dgm:t>
        <a:bodyPr/>
        <a:lstStyle/>
        <a:p>
          <a:endParaRPr lang="es-ES"/>
        </a:p>
      </dgm:t>
    </dgm:pt>
    <dgm:pt modelId="{F06DB4E1-180A-E14B-8178-B10BAE554CF7}" type="pres">
      <dgm:prSet presAssocID="{69642084-5191-EA40-851A-3699AEF76C12}" presName="connTx" presStyleLbl="parChTrans1D2" presStyleIdx="4" presStyleCnt="5"/>
      <dgm:spPr/>
      <dgm:t>
        <a:bodyPr/>
        <a:lstStyle/>
        <a:p>
          <a:endParaRPr lang="es-ES"/>
        </a:p>
      </dgm:t>
    </dgm:pt>
    <dgm:pt modelId="{BF4AC56C-87C2-D643-BC03-2E9DF05C9D31}" type="pres">
      <dgm:prSet presAssocID="{0E5427D8-413E-F144-BA7A-0D142166FD29}" presName="Name30" presStyleCnt="0"/>
      <dgm:spPr/>
    </dgm:pt>
    <dgm:pt modelId="{AB29041A-13E1-134B-99E1-1A269E6FBBD7}" type="pres">
      <dgm:prSet presAssocID="{0E5427D8-413E-F144-BA7A-0D142166FD29}" presName="level2Shape" presStyleLbl="node2" presStyleIdx="4" presStyleCnt="5" custScaleX="252037"/>
      <dgm:spPr/>
      <dgm:t>
        <a:bodyPr/>
        <a:lstStyle/>
        <a:p>
          <a:endParaRPr lang="es-ES"/>
        </a:p>
      </dgm:t>
    </dgm:pt>
    <dgm:pt modelId="{232DA484-0F4D-B640-A947-2B485CB61ADE}" type="pres">
      <dgm:prSet presAssocID="{0E5427D8-413E-F144-BA7A-0D142166FD29}" presName="hierChild3" presStyleCnt="0"/>
      <dgm:spPr/>
    </dgm:pt>
    <dgm:pt modelId="{4E1C997F-46CE-934D-A45C-C99D4916FE7D}" type="pres">
      <dgm:prSet presAssocID="{738E79C4-C43C-864C-8D23-6DF160D00525}" presName="bgShapesFlow" presStyleCnt="0"/>
      <dgm:spPr/>
    </dgm:pt>
  </dgm:ptLst>
  <dgm:cxnLst>
    <dgm:cxn modelId="{6D6933C4-5D87-4584-BA33-82AF8762AAFF}" type="presOf" srcId="{78A2A782-EABB-6D44-9309-935839A23ABF}" destId="{EE02473E-D4CC-1E40-B810-07E90D3E4BB9}" srcOrd="0" destOrd="0" presId="urn:microsoft.com/office/officeart/2005/8/layout/hierarchy5"/>
    <dgm:cxn modelId="{02CFF13A-FAF9-4159-A7FA-6DF69CA54717}" type="presOf" srcId="{1C19AD33-20BC-2D4A-9FCB-D2B32E8336C6}" destId="{F759C9B7-41CB-6A40-A6ED-F1A57F9A1A91}" srcOrd="0" destOrd="0" presId="urn:microsoft.com/office/officeart/2005/8/layout/hierarchy5"/>
    <dgm:cxn modelId="{3FE1D746-0C17-4A3A-AB84-6B8EA3DB9BB8}" type="presOf" srcId="{3CC71B93-C640-204D-8CC1-81C40F6939C1}" destId="{9E123A8A-8C1E-3D40-B5BC-A2A4DCC84AED}" srcOrd="0" destOrd="0" presId="urn:microsoft.com/office/officeart/2005/8/layout/hierarchy5"/>
    <dgm:cxn modelId="{90B82637-1389-744B-970C-36897D5522FE}" srcId="{775712C3-FE85-D946-923A-208425FBB7B9}" destId="{0E5427D8-413E-F144-BA7A-0D142166FD29}" srcOrd="4" destOrd="0" parTransId="{69642084-5191-EA40-851A-3699AEF76C12}" sibTransId="{647A0E2C-114E-9548-A4CB-9146AF3A1850}"/>
    <dgm:cxn modelId="{12DF7F0D-F26E-4C60-8496-13BC23EBA376}" type="presOf" srcId="{0E5427D8-413E-F144-BA7A-0D142166FD29}" destId="{AB29041A-13E1-134B-99E1-1A269E6FBBD7}" srcOrd="0" destOrd="0" presId="urn:microsoft.com/office/officeart/2005/8/layout/hierarchy5"/>
    <dgm:cxn modelId="{880C9DFC-B7A4-42D8-AA72-801CE4141CF5}" type="presOf" srcId="{A1F48096-7D43-E541-97E3-9A3BFBD7BE63}" destId="{2E9045F8-D66A-6D41-898E-5F5D9696D491}" srcOrd="0" destOrd="0" presId="urn:microsoft.com/office/officeart/2005/8/layout/hierarchy5"/>
    <dgm:cxn modelId="{4FEB0E19-89AA-4A83-904A-E1A2BC346DA6}" type="presOf" srcId="{78A2A782-EABB-6D44-9309-935839A23ABF}" destId="{CD884C5F-03A9-6444-AFFC-2AB3F5146438}" srcOrd="1" destOrd="0" presId="urn:microsoft.com/office/officeart/2005/8/layout/hierarchy5"/>
    <dgm:cxn modelId="{476EF132-AC1F-411F-83C7-C48D456ECA1C}" type="presOf" srcId="{5CF99053-F457-5F49-8247-C38734FE8D86}" destId="{2DFBD08B-E614-A04F-977D-9010EED2FC24}" srcOrd="0" destOrd="0" presId="urn:microsoft.com/office/officeart/2005/8/layout/hierarchy5"/>
    <dgm:cxn modelId="{A2EE322F-5693-41F0-8811-4DD88C0C4E24}" type="presOf" srcId="{042A9336-5A10-6C4A-BCFB-663AC7EADA94}" destId="{672AC280-4ECD-844D-A17F-DFB810EA523C}" srcOrd="0" destOrd="0" presId="urn:microsoft.com/office/officeart/2005/8/layout/hierarchy5"/>
    <dgm:cxn modelId="{AF170E8E-E634-454C-AEC6-901E9D9E5D4C}" type="presOf" srcId="{775712C3-FE85-D946-923A-208425FBB7B9}" destId="{8CE68E84-7459-9044-A7F5-016E32DFF483}" srcOrd="0" destOrd="0" presId="urn:microsoft.com/office/officeart/2005/8/layout/hierarchy5"/>
    <dgm:cxn modelId="{F6073622-B7C3-4495-BE96-87FC10FE1F4B}" type="presOf" srcId="{738E79C4-C43C-864C-8D23-6DF160D00525}" destId="{E41BF399-9F67-D84B-A9B0-F7DC583686ED}" srcOrd="0" destOrd="0" presId="urn:microsoft.com/office/officeart/2005/8/layout/hierarchy5"/>
    <dgm:cxn modelId="{A6233DFA-F56F-CC4B-9C6F-EB22A280C342}" srcId="{775712C3-FE85-D946-923A-208425FBB7B9}" destId="{042A9336-5A10-6C4A-BCFB-663AC7EADA94}" srcOrd="0" destOrd="0" parTransId="{5CF99053-F457-5F49-8247-C38734FE8D86}" sibTransId="{51B3AC3B-5FF4-EF4A-BDC9-E467A97FB8F9}"/>
    <dgm:cxn modelId="{0BC7927E-8F54-E343-B356-3D51C32CE9FD}" srcId="{775712C3-FE85-D946-923A-208425FBB7B9}" destId="{A9B6A5C6-5756-6045-8272-B776663B0FEB}" srcOrd="2" destOrd="0" parTransId="{A1F48096-7D43-E541-97E3-9A3BFBD7BE63}" sibTransId="{A77C384D-42C3-7147-B4D6-5DD45D36E58E}"/>
    <dgm:cxn modelId="{9E4279B2-E641-47FD-BFD2-BBF8D1D51856}" type="presOf" srcId="{69642084-5191-EA40-851A-3699AEF76C12}" destId="{212A25C2-8B38-6F4C-A29C-AF2F53F11423}" srcOrd="0" destOrd="0" presId="urn:microsoft.com/office/officeart/2005/8/layout/hierarchy5"/>
    <dgm:cxn modelId="{1FDAA31E-A751-4858-8485-FB6CE156BA0B}" type="presOf" srcId="{5CF99053-F457-5F49-8247-C38734FE8D86}" destId="{3BC2B27B-0CCD-C944-B43A-83E4134430E1}" srcOrd="1" destOrd="0" presId="urn:microsoft.com/office/officeart/2005/8/layout/hierarchy5"/>
    <dgm:cxn modelId="{F1B5031B-EB1F-AC42-B54E-8FC82802E8D3}" srcId="{775712C3-FE85-D946-923A-208425FBB7B9}" destId="{1C19AD33-20BC-2D4A-9FCB-D2B32E8336C6}" srcOrd="3" destOrd="0" parTransId="{78A2A782-EABB-6D44-9309-935839A23ABF}" sibTransId="{912F2333-125A-1D47-B3AF-B2318A8C11B6}"/>
    <dgm:cxn modelId="{BDFF861F-0914-4DE4-ABB4-27A01E62A456}" type="presOf" srcId="{846CB7D9-796E-2642-8A02-FC8D58531FD8}" destId="{E67C1B8F-BC1E-EC48-9274-B72260BD4915}" srcOrd="0" destOrd="0" presId="urn:microsoft.com/office/officeart/2005/8/layout/hierarchy5"/>
    <dgm:cxn modelId="{392F2B0C-3E0A-45ED-93B7-EC59B3BE1E64}" type="presOf" srcId="{3CC71B93-C640-204D-8CC1-81C40F6939C1}" destId="{926D08B0-A6DE-E14B-A9C2-1058D04312AE}" srcOrd="1" destOrd="0" presId="urn:microsoft.com/office/officeart/2005/8/layout/hierarchy5"/>
    <dgm:cxn modelId="{78177042-841F-48E4-95FE-0DAE6D46EBFF}" type="presOf" srcId="{69642084-5191-EA40-851A-3699AEF76C12}" destId="{F06DB4E1-180A-E14B-8178-B10BAE554CF7}" srcOrd="1" destOrd="0" presId="urn:microsoft.com/office/officeart/2005/8/layout/hierarchy5"/>
    <dgm:cxn modelId="{142CCE39-8549-42B3-8DFD-D425D8B091BC}" type="presOf" srcId="{A1F48096-7D43-E541-97E3-9A3BFBD7BE63}" destId="{5789612F-A9FF-A643-8DAF-5664EF858FFC}" srcOrd="1" destOrd="0" presId="urn:microsoft.com/office/officeart/2005/8/layout/hierarchy5"/>
    <dgm:cxn modelId="{5A961A13-4448-B841-8CB4-778E479D6305}" srcId="{775712C3-FE85-D946-923A-208425FBB7B9}" destId="{846CB7D9-796E-2642-8A02-FC8D58531FD8}" srcOrd="1" destOrd="0" parTransId="{3CC71B93-C640-204D-8CC1-81C40F6939C1}" sibTransId="{5B95F9D9-FD4A-3D43-AD57-35EBCFC04C49}"/>
    <dgm:cxn modelId="{E6B6CFD1-A1CF-47EA-A654-800F24540056}" type="presOf" srcId="{A9B6A5C6-5756-6045-8272-B776663B0FEB}" destId="{FCDEA0C5-886E-2A43-8E0B-E5618EFBA29C}" srcOrd="0" destOrd="0" presId="urn:microsoft.com/office/officeart/2005/8/layout/hierarchy5"/>
    <dgm:cxn modelId="{78DC613C-415B-CA4A-B8DF-390B631026F2}" srcId="{738E79C4-C43C-864C-8D23-6DF160D00525}" destId="{775712C3-FE85-D946-923A-208425FBB7B9}" srcOrd="0" destOrd="0" parTransId="{3E57EBDE-5B10-CE4E-8517-2054D5A7B851}" sibTransId="{B65303E9-3AFB-F44A-AD82-728F607E926E}"/>
    <dgm:cxn modelId="{3FD49904-79DF-4935-A910-BADA63F6744A}" type="presParOf" srcId="{E41BF399-9F67-D84B-A9B0-F7DC583686ED}" destId="{8C9E30C1-1FEF-084A-8316-D3791BD313A1}" srcOrd="0" destOrd="0" presId="urn:microsoft.com/office/officeart/2005/8/layout/hierarchy5"/>
    <dgm:cxn modelId="{1D863792-6034-406F-9549-5040F2C49895}" type="presParOf" srcId="{8C9E30C1-1FEF-084A-8316-D3791BD313A1}" destId="{C86DE0DD-AE9C-1C42-AB7C-4A9D0CAB19F8}" srcOrd="0" destOrd="0" presId="urn:microsoft.com/office/officeart/2005/8/layout/hierarchy5"/>
    <dgm:cxn modelId="{5BE9297E-DC07-4439-A160-42A8CE50F21A}" type="presParOf" srcId="{C86DE0DD-AE9C-1C42-AB7C-4A9D0CAB19F8}" destId="{F356EB7E-33C7-4E45-88F9-DA6256E09211}" srcOrd="0" destOrd="0" presId="urn:microsoft.com/office/officeart/2005/8/layout/hierarchy5"/>
    <dgm:cxn modelId="{AAC69D76-1205-4814-AA85-505291BD35F0}" type="presParOf" srcId="{F356EB7E-33C7-4E45-88F9-DA6256E09211}" destId="{8CE68E84-7459-9044-A7F5-016E32DFF483}" srcOrd="0" destOrd="0" presId="urn:microsoft.com/office/officeart/2005/8/layout/hierarchy5"/>
    <dgm:cxn modelId="{5325F54C-F9F6-4E94-A2EF-38CD6B69F80B}" type="presParOf" srcId="{F356EB7E-33C7-4E45-88F9-DA6256E09211}" destId="{C9CA8043-76B6-B84F-8EBE-1A72AA07042E}" srcOrd="1" destOrd="0" presId="urn:microsoft.com/office/officeart/2005/8/layout/hierarchy5"/>
    <dgm:cxn modelId="{D74C3E4C-CD11-4501-83AC-BC103D180721}" type="presParOf" srcId="{C9CA8043-76B6-B84F-8EBE-1A72AA07042E}" destId="{2DFBD08B-E614-A04F-977D-9010EED2FC24}" srcOrd="0" destOrd="0" presId="urn:microsoft.com/office/officeart/2005/8/layout/hierarchy5"/>
    <dgm:cxn modelId="{2A3B592E-2C06-4614-9AF1-6CC2685AC95D}" type="presParOf" srcId="{2DFBD08B-E614-A04F-977D-9010EED2FC24}" destId="{3BC2B27B-0CCD-C944-B43A-83E4134430E1}" srcOrd="0" destOrd="0" presId="urn:microsoft.com/office/officeart/2005/8/layout/hierarchy5"/>
    <dgm:cxn modelId="{45AA03A3-F917-4AB6-B94F-1A13CDB68749}" type="presParOf" srcId="{C9CA8043-76B6-B84F-8EBE-1A72AA07042E}" destId="{1B9983C0-B8AD-0440-A8D6-483908240DD4}" srcOrd="1" destOrd="0" presId="urn:microsoft.com/office/officeart/2005/8/layout/hierarchy5"/>
    <dgm:cxn modelId="{7726251A-BACD-49B3-83A6-5C9DE7A05F8D}" type="presParOf" srcId="{1B9983C0-B8AD-0440-A8D6-483908240DD4}" destId="{672AC280-4ECD-844D-A17F-DFB810EA523C}" srcOrd="0" destOrd="0" presId="urn:microsoft.com/office/officeart/2005/8/layout/hierarchy5"/>
    <dgm:cxn modelId="{308041E6-F3A2-41B6-BC9E-DA917E25035C}" type="presParOf" srcId="{1B9983C0-B8AD-0440-A8D6-483908240DD4}" destId="{5922B41D-9A1A-8F41-9F3E-34D68139AE88}" srcOrd="1" destOrd="0" presId="urn:microsoft.com/office/officeart/2005/8/layout/hierarchy5"/>
    <dgm:cxn modelId="{E410D300-242A-49C1-8EE4-3E058BCDA1CB}" type="presParOf" srcId="{C9CA8043-76B6-B84F-8EBE-1A72AA07042E}" destId="{9E123A8A-8C1E-3D40-B5BC-A2A4DCC84AED}" srcOrd="2" destOrd="0" presId="urn:microsoft.com/office/officeart/2005/8/layout/hierarchy5"/>
    <dgm:cxn modelId="{14BC5D1C-17ED-4B9C-A5BE-4C48FD88EA31}" type="presParOf" srcId="{9E123A8A-8C1E-3D40-B5BC-A2A4DCC84AED}" destId="{926D08B0-A6DE-E14B-A9C2-1058D04312AE}" srcOrd="0" destOrd="0" presId="urn:microsoft.com/office/officeart/2005/8/layout/hierarchy5"/>
    <dgm:cxn modelId="{FC1D37E6-8DEA-4E9F-8F8D-A0B77FAAB2B0}" type="presParOf" srcId="{C9CA8043-76B6-B84F-8EBE-1A72AA07042E}" destId="{B8318BC1-C950-414A-A8BB-2758F3BE468D}" srcOrd="3" destOrd="0" presId="urn:microsoft.com/office/officeart/2005/8/layout/hierarchy5"/>
    <dgm:cxn modelId="{4D224638-4FFE-4884-A803-AB93786D8908}" type="presParOf" srcId="{B8318BC1-C950-414A-A8BB-2758F3BE468D}" destId="{E67C1B8F-BC1E-EC48-9274-B72260BD4915}" srcOrd="0" destOrd="0" presId="urn:microsoft.com/office/officeart/2005/8/layout/hierarchy5"/>
    <dgm:cxn modelId="{CE558AFF-E49A-4198-9D2D-6CF57A59FFD5}" type="presParOf" srcId="{B8318BC1-C950-414A-A8BB-2758F3BE468D}" destId="{1BF5FF13-6153-614C-8302-9518E03F8055}" srcOrd="1" destOrd="0" presId="urn:microsoft.com/office/officeart/2005/8/layout/hierarchy5"/>
    <dgm:cxn modelId="{EEF50D01-5C03-43F0-863B-1EEF5A083B1F}" type="presParOf" srcId="{C9CA8043-76B6-B84F-8EBE-1A72AA07042E}" destId="{2E9045F8-D66A-6D41-898E-5F5D9696D491}" srcOrd="4" destOrd="0" presId="urn:microsoft.com/office/officeart/2005/8/layout/hierarchy5"/>
    <dgm:cxn modelId="{7FD841B4-DD80-4E3D-A839-ABC52192FD10}" type="presParOf" srcId="{2E9045F8-D66A-6D41-898E-5F5D9696D491}" destId="{5789612F-A9FF-A643-8DAF-5664EF858FFC}" srcOrd="0" destOrd="0" presId="urn:microsoft.com/office/officeart/2005/8/layout/hierarchy5"/>
    <dgm:cxn modelId="{0E6B442D-2CDE-41DA-8BF9-DDFCA7BF3512}" type="presParOf" srcId="{C9CA8043-76B6-B84F-8EBE-1A72AA07042E}" destId="{8E1AAC33-C655-9C42-B10E-AA13F078AED8}" srcOrd="5" destOrd="0" presId="urn:microsoft.com/office/officeart/2005/8/layout/hierarchy5"/>
    <dgm:cxn modelId="{1F98FA08-A8BD-402B-BA12-BEB37F31F0AE}" type="presParOf" srcId="{8E1AAC33-C655-9C42-B10E-AA13F078AED8}" destId="{FCDEA0C5-886E-2A43-8E0B-E5618EFBA29C}" srcOrd="0" destOrd="0" presId="urn:microsoft.com/office/officeart/2005/8/layout/hierarchy5"/>
    <dgm:cxn modelId="{4B0722FE-5AFA-4105-9126-75F34996C847}" type="presParOf" srcId="{8E1AAC33-C655-9C42-B10E-AA13F078AED8}" destId="{30F93730-55A6-2647-BE73-C37957DA421B}" srcOrd="1" destOrd="0" presId="urn:microsoft.com/office/officeart/2005/8/layout/hierarchy5"/>
    <dgm:cxn modelId="{E7BCAF22-5678-455F-99BE-23F0995D2B23}" type="presParOf" srcId="{C9CA8043-76B6-B84F-8EBE-1A72AA07042E}" destId="{EE02473E-D4CC-1E40-B810-07E90D3E4BB9}" srcOrd="6" destOrd="0" presId="urn:microsoft.com/office/officeart/2005/8/layout/hierarchy5"/>
    <dgm:cxn modelId="{8B01077A-6EEC-4B3D-A60E-3AB55C60DEE4}" type="presParOf" srcId="{EE02473E-D4CC-1E40-B810-07E90D3E4BB9}" destId="{CD884C5F-03A9-6444-AFFC-2AB3F5146438}" srcOrd="0" destOrd="0" presId="urn:microsoft.com/office/officeart/2005/8/layout/hierarchy5"/>
    <dgm:cxn modelId="{2E635C9C-111A-4C5F-825C-6F9E8AAD5DEB}" type="presParOf" srcId="{C9CA8043-76B6-B84F-8EBE-1A72AA07042E}" destId="{8765EDAB-983E-E046-9724-D3FB5AC5513D}" srcOrd="7" destOrd="0" presId="urn:microsoft.com/office/officeart/2005/8/layout/hierarchy5"/>
    <dgm:cxn modelId="{216F84D6-CF67-41A5-9E60-A112E10353BF}" type="presParOf" srcId="{8765EDAB-983E-E046-9724-D3FB5AC5513D}" destId="{F759C9B7-41CB-6A40-A6ED-F1A57F9A1A91}" srcOrd="0" destOrd="0" presId="urn:microsoft.com/office/officeart/2005/8/layout/hierarchy5"/>
    <dgm:cxn modelId="{5B8D5085-45BC-4B58-B8ED-75A316160516}" type="presParOf" srcId="{8765EDAB-983E-E046-9724-D3FB5AC5513D}" destId="{D4A82D42-9303-7C4B-A175-3DE4A68C0CAB}" srcOrd="1" destOrd="0" presId="urn:microsoft.com/office/officeart/2005/8/layout/hierarchy5"/>
    <dgm:cxn modelId="{3C68C1F8-1CDE-4A66-971C-E12813D714E8}" type="presParOf" srcId="{C9CA8043-76B6-B84F-8EBE-1A72AA07042E}" destId="{212A25C2-8B38-6F4C-A29C-AF2F53F11423}" srcOrd="8" destOrd="0" presId="urn:microsoft.com/office/officeart/2005/8/layout/hierarchy5"/>
    <dgm:cxn modelId="{913402C7-F48D-42A0-92AC-BD9FDADB550E}" type="presParOf" srcId="{212A25C2-8B38-6F4C-A29C-AF2F53F11423}" destId="{F06DB4E1-180A-E14B-8178-B10BAE554CF7}" srcOrd="0" destOrd="0" presId="urn:microsoft.com/office/officeart/2005/8/layout/hierarchy5"/>
    <dgm:cxn modelId="{553C1EA2-B64B-46E7-8B1D-CD295DEB033D}" type="presParOf" srcId="{C9CA8043-76B6-B84F-8EBE-1A72AA07042E}" destId="{BF4AC56C-87C2-D643-BC03-2E9DF05C9D31}" srcOrd="9" destOrd="0" presId="urn:microsoft.com/office/officeart/2005/8/layout/hierarchy5"/>
    <dgm:cxn modelId="{C418CD5C-8C5A-4883-A25E-1A6B778319F1}" type="presParOf" srcId="{BF4AC56C-87C2-D643-BC03-2E9DF05C9D31}" destId="{AB29041A-13E1-134B-99E1-1A269E6FBBD7}" srcOrd="0" destOrd="0" presId="urn:microsoft.com/office/officeart/2005/8/layout/hierarchy5"/>
    <dgm:cxn modelId="{BCDAFD8E-0183-48D3-AF81-953F42BAC9B6}" type="presParOf" srcId="{BF4AC56C-87C2-D643-BC03-2E9DF05C9D31}" destId="{232DA484-0F4D-B640-A947-2B485CB61ADE}" srcOrd="1" destOrd="0" presId="urn:microsoft.com/office/officeart/2005/8/layout/hierarchy5"/>
    <dgm:cxn modelId="{8E3E15BC-C13D-41CE-ADB9-9E37192CDFFB}" type="presParOf" srcId="{E41BF399-9F67-D84B-A9B0-F7DC583686ED}" destId="{4E1C997F-46CE-934D-A45C-C99D4916FE7D}" srcOrd="1" destOrd="0" presId="urn:microsoft.com/office/officeart/2005/8/layout/hierarchy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68E84-7459-9044-A7F5-016E32DFF483}">
      <dsp:nvSpPr>
        <dsp:cNvPr id="0" name=""/>
        <dsp:cNvSpPr/>
      </dsp:nvSpPr>
      <dsp:spPr>
        <a:xfrm>
          <a:off x="522987" y="729863"/>
          <a:ext cx="1031950" cy="1431428"/>
        </a:xfrm>
        <a:prstGeom prst="roundRect">
          <a:avLst>
            <a:gd name="adj" fmla="val 10000"/>
          </a:avLst>
        </a:prstGeom>
        <a:solidFill>
          <a:schemeClr val="accent1">
            <a:hueOff val="0"/>
            <a:satOff val="0"/>
            <a:lumOff val="0"/>
            <a:alphaOff val="0"/>
          </a:schemeClr>
        </a:solidFill>
        <a:ln w="25400" cap="flat" cmpd="sng" algn="ctr">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Verdana" panose="020B0604030504040204" pitchFamily="34" charset="0"/>
              <a:ea typeface="Verdana" panose="020B0604030504040204" pitchFamily="34" charset="0"/>
              <a:cs typeface="Verdana" panose="020B0604030504040204" pitchFamily="34" charset="0"/>
            </a:rPr>
            <a:t>Key technological areas</a:t>
          </a:r>
          <a:endParaRPr lang="ru-RU" sz="1100" kern="1200">
            <a:latin typeface="Verdana" panose="020B0604030504040204" pitchFamily="34" charset="0"/>
            <a:ea typeface="Verdana" panose="020B0604030504040204" pitchFamily="34" charset="0"/>
            <a:cs typeface="Verdana" panose="020B0604030504040204" pitchFamily="34" charset="0"/>
          </a:endParaRPr>
        </a:p>
      </dsp:txBody>
      <dsp:txXfrm>
        <a:off x="553212" y="760088"/>
        <a:ext cx="971500" cy="1370978"/>
      </dsp:txXfrm>
    </dsp:sp>
    <dsp:sp modelId="{2DFBD08B-E614-A04F-977D-9010EED2FC24}">
      <dsp:nvSpPr>
        <dsp:cNvPr id="0" name=""/>
        <dsp:cNvSpPr/>
      </dsp:nvSpPr>
      <dsp:spPr>
        <a:xfrm rot="17350740">
          <a:off x="1133086" y="836144"/>
          <a:ext cx="1256481" cy="32124"/>
        </a:xfrm>
        <a:custGeom>
          <a:avLst/>
          <a:gdLst/>
          <a:ahLst/>
          <a:cxnLst/>
          <a:rect l="0" t="0" r="0" b="0"/>
          <a:pathLst>
            <a:path>
              <a:moveTo>
                <a:pt x="0" y="16062"/>
              </a:moveTo>
              <a:lnTo>
                <a:pt x="1256481" y="16062"/>
              </a:lnTo>
            </a:path>
          </a:pathLst>
        </a:custGeom>
        <a:noFill/>
        <a:ln w="25400" cap="flat" cmpd="sng" algn="ctr">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29915" y="820794"/>
        <a:ext cx="62824" cy="62824"/>
      </dsp:txXfrm>
    </dsp:sp>
    <dsp:sp modelId="{672AC280-4ECD-844D-A17F-DFB810EA523C}">
      <dsp:nvSpPr>
        <dsp:cNvPr id="0" name=""/>
        <dsp:cNvSpPr/>
      </dsp:nvSpPr>
      <dsp:spPr>
        <a:xfrm>
          <a:off x="1967717" y="847"/>
          <a:ext cx="2609245" cy="515975"/>
        </a:xfrm>
        <a:prstGeom prst="roundRect">
          <a:avLst>
            <a:gd name="adj" fmla="val 10000"/>
          </a:avLst>
        </a:prstGeom>
        <a:solidFill>
          <a:schemeClr val="accent1">
            <a:hueOff val="0"/>
            <a:satOff val="0"/>
            <a:lumOff val="0"/>
            <a:alphaOff val="0"/>
          </a:schemeClr>
        </a:solidFill>
        <a:ln w="25400" cap="flat" cmpd="sng" algn="ctr">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Verdana" panose="020B0604030504040204" pitchFamily="34" charset="0"/>
              <a:ea typeface="Verdana" panose="020B0604030504040204" pitchFamily="34" charset="0"/>
              <a:cs typeface="Verdana" panose="020B0604030504040204" pitchFamily="34" charset="0"/>
            </a:rPr>
            <a:t>AI and machine learning</a:t>
          </a:r>
          <a:endParaRPr lang="ru-RU" sz="1100" kern="1200">
            <a:latin typeface="Verdana" panose="020B0604030504040204" pitchFamily="34" charset="0"/>
            <a:ea typeface="Verdana" panose="020B0604030504040204" pitchFamily="34" charset="0"/>
            <a:cs typeface="Verdana" panose="020B0604030504040204" pitchFamily="34" charset="0"/>
          </a:endParaRPr>
        </a:p>
      </dsp:txBody>
      <dsp:txXfrm>
        <a:off x="1982829" y="15959"/>
        <a:ext cx="2579021" cy="485751"/>
      </dsp:txXfrm>
    </dsp:sp>
    <dsp:sp modelId="{9E123A8A-8C1E-3D40-B5BC-A2A4DCC84AED}">
      <dsp:nvSpPr>
        <dsp:cNvPr id="0" name=""/>
        <dsp:cNvSpPr/>
      </dsp:nvSpPr>
      <dsp:spPr>
        <a:xfrm rot="18289469">
          <a:off x="1399914" y="1132829"/>
          <a:ext cx="722825" cy="32124"/>
        </a:xfrm>
        <a:custGeom>
          <a:avLst/>
          <a:gdLst/>
          <a:ahLst/>
          <a:cxnLst/>
          <a:rect l="0" t="0" r="0" b="0"/>
          <a:pathLst>
            <a:path>
              <a:moveTo>
                <a:pt x="0" y="16062"/>
              </a:moveTo>
              <a:lnTo>
                <a:pt x="722825" y="16062"/>
              </a:lnTo>
            </a:path>
          </a:pathLst>
        </a:custGeom>
        <a:noFill/>
        <a:ln w="25400" cap="flat" cmpd="sng" algn="ctr">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43256" y="1130821"/>
        <a:ext cx="36141" cy="36141"/>
      </dsp:txXfrm>
    </dsp:sp>
    <dsp:sp modelId="{E67C1B8F-BC1E-EC48-9274-B72260BD4915}">
      <dsp:nvSpPr>
        <dsp:cNvPr id="0" name=""/>
        <dsp:cNvSpPr/>
      </dsp:nvSpPr>
      <dsp:spPr>
        <a:xfrm>
          <a:off x="1967717" y="594218"/>
          <a:ext cx="2609245" cy="515975"/>
        </a:xfrm>
        <a:prstGeom prst="roundRect">
          <a:avLst>
            <a:gd name="adj" fmla="val 10000"/>
          </a:avLst>
        </a:prstGeom>
        <a:solidFill>
          <a:schemeClr val="accent1">
            <a:hueOff val="0"/>
            <a:satOff val="0"/>
            <a:lumOff val="0"/>
            <a:alphaOff val="0"/>
          </a:schemeClr>
        </a:solidFill>
        <a:ln w="25400" cap="flat" cmpd="sng" algn="ctr">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Verdana" panose="020B0604030504040204" pitchFamily="34" charset="0"/>
              <a:ea typeface="Verdana" panose="020B0604030504040204" pitchFamily="34" charset="0"/>
              <a:cs typeface="Verdana" panose="020B0604030504040204" pitchFamily="34" charset="0"/>
            </a:rPr>
            <a:t>Semiconductors and microelectronics</a:t>
          </a:r>
          <a:endParaRPr lang="ru-RU" sz="1100" kern="1200">
            <a:latin typeface="Verdana" panose="020B0604030504040204" pitchFamily="34" charset="0"/>
            <a:ea typeface="Verdana" panose="020B0604030504040204" pitchFamily="34" charset="0"/>
            <a:cs typeface="Verdana" panose="020B0604030504040204" pitchFamily="34" charset="0"/>
          </a:endParaRPr>
        </a:p>
      </dsp:txBody>
      <dsp:txXfrm>
        <a:off x="1982829" y="609330"/>
        <a:ext cx="2579021" cy="485751"/>
      </dsp:txXfrm>
    </dsp:sp>
    <dsp:sp modelId="{2E9045F8-D66A-6D41-898E-5F5D9696D491}">
      <dsp:nvSpPr>
        <dsp:cNvPr id="0" name=""/>
        <dsp:cNvSpPr/>
      </dsp:nvSpPr>
      <dsp:spPr>
        <a:xfrm>
          <a:off x="1554937" y="1429515"/>
          <a:ext cx="412780" cy="32124"/>
        </a:xfrm>
        <a:custGeom>
          <a:avLst/>
          <a:gdLst/>
          <a:ahLst/>
          <a:cxnLst/>
          <a:rect l="0" t="0" r="0" b="0"/>
          <a:pathLst>
            <a:path>
              <a:moveTo>
                <a:pt x="0" y="16062"/>
              </a:moveTo>
              <a:lnTo>
                <a:pt x="412780" y="16062"/>
              </a:lnTo>
            </a:path>
          </a:pathLst>
        </a:custGeom>
        <a:noFill/>
        <a:ln w="25400" cap="flat" cmpd="sng" algn="ctr">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51008" y="1435257"/>
        <a:ext cx="20639" cy="20639"/>
      </dsp:txXfrm>
    </dsp:sp>
    <dsp:sp modelId="{FCDEA0C5-886E-2A43-8E0B-E5618EFBA29C}">
      <dsp:nvSpPr>
        <dsp:cNvPr id="0" name=""/>
        <dsp:cNvSpPr/>
      </dsp:nvSpPr>
      <dsp:spPr>
        <a:xfrm>
          <a:off x="1967717" y="1187589"/>
          <a:ext cx="2610700" cy="515975"/>
        </a:xfrm>
        <a:prstGeom prst="roundRect">
          <a:avLst>
            <a:gd name="adj" fmla="val 10000"/>
          </a:avLst>
        </a:prstGeom>
        <a:solidFill>
          <a:schemeClr val="accent1">
            <a:hueOff val="0"/>
            <a:satOff val="0"/>
            <a:lumOff val="0"/>
            <a:alphaOff val="0"/>
          </a:schemeClr>
        </a:solidFill>
        <a:ln w="25400" cap="flat" cmpd="sng" algn="ctr">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Verdana" panose="020B0604030504040204" pitchFamily="34" charset="0"/>
              <a:ea typeface="Verdana" panose="020B0604030504040204" pitchFamily="34" charset="0"/>
              <a:cs typeface="Verdana" panose="020B0604030504040204" pitchFamily="34" charset="0"/>
            </a:rPr>
            <a:t>Quantum technologies</a:t>
          </a:r>
          <a:endParaRPr lang="ru-RU" sz="1100" kern="1200">
            <a:latin typeface="Verdana" panose="020B0604030504040204" pitchFamily="34" charset="0"/>
            <a:ea typeface="Verdana" panose="020B0604030504040204" pitchFamily="34" charset="0"/>
            <a:cs typeface="Verdana" panose="020B0604030504040204" pitchFamily="34" charset="0"/>
          </a:endParaRPr>
        </a:p>
      </dsp:txBody>
      <dsp:txXfrm>
        <a:off x="1982829" y="1202701"/>
        <a:ext cx="2580476" cy="485751"/>
      </dsp:txXfrm>
    </dsp:sp>
    <dsp:sp modelId="{EE02473E-D4CC-1E40-B810-07E90D3E4BB9}">
      <dsp:nvSpPr>
        <dsp:cNvPr id="0" name=""/>
        <dsp:cNvSpPr/>
      </dsp:nvSpPr>
      <dsp:spPr>
        <a:xfrm rot="3310531">
          <a:off x="1399914" y="1726201"/>
          <a:ext cx="722825" cy="32124"/>
        </a:xfrm>
        <a:custGeom>
          <a:avLst/>
          <a:gdLst/>
          <a:ahLst/>
          <a:cxnLst/>
          <a:rect l="0" t="0" r="0" b="0"/>
          <a:pathLst>
            <a:path>
              <a:moveTo>
                <a:pt x="0" y="16062"/>
              </a:moveTo>
              <a:lnTo>
                <a:pt x="722825" y="16062"/>
              </a:lnTo>
            </a:path>
          </a:pathLst>
        </a:custGeom>
        <a:noFill/>
        <a:ln w="25400" cap="flat" cmpd="sng" algn="ctr">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43256" y="1724192"/>
        <a:ext cx="36141" cy="36141"/>
      </dsp:txXfrm>
    </dsp:sp>
    <dsp:sp modelId="{F759C9B7-41CB-6A40-A6ED-F1A57F9A1A91}">
      <dsp:nvSpPr>
        <dsp:cNvPr id="0" name=""/>
        <dsp:cNvSpPr/>
      </dsp:nvSpPr>
      <dsp:spPr>
        <a:xfrm>
          <a:off x="1967717" y="1780961"/>
          <a:ext cx="2612155" cy="515975"/>
        </a:xfrm>
        <a:prstGeom prst="roundRect">
          <a:avLst>
            <a:gd name="adj" fmla="val 10000"/>
          </a:avLst>
        </a:prstGeom>
        <a:solidFill>
          <a:schemeClr val="accent1">
            <a:hueOff val="0"/>
            <a:satOff val="0"/>
            <a:lumOff val="0"/>
            <a:alphaOff val="0"/>
          </a:schemeClr>
        </a:solidFill>
        <a:ln w="25400" cap="flat" cmpd="sng" algn="ctr">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Verdana" panose="020B0604030504040204" pitchFamily="34" charset="0"/>
              <a:ea typeface="Verdana" panose="020B0604030504040204" pitchFamily="34" charset="0"/>
              <a:cs typeface="Verdana" panose="020B0604030504040204" pitchFamily="34" charset="0"/>
            </a:rPr>
            <a:t>Biotechnology and pharmaceuticals</a:t>
          </a:r>
          <a:endParaRPr lang="ru-RU" sz="1100" kern="1200">
            <a:latin typeface="Verdana" panose="020B0604030504040204" pitchFamily="34" charset="0"/>
            <a:ea typeface="Verdana" panose="020B0604030504040204" pitchFamily="34" charset="0"/>
            <a:cs typeface="Verdana" panose="020B0604030504040204" pitchFamily="34" charset="0"/>
          </a:endParaRPr>
        </a:p>
      </dsp:txBody>
      <dsp:txXfrm>
        <a:off x="1982829" y="1796073"/>
        <a:ext cx="2581931" cy="485751"/>
      </dsp:txXfrm>
    </dsp:sp>
    <dsp:sp modelId="{212A25C2-8B38-6F4C-A29C-AF2F53F11423}">
      <dsp:nvSpPr>
        <dsp:cNvPr id="0" name=""/>
        <dsp:cNvSpPr/>
      </dsp:nvSpPr>
      <dsp:spPr>
        <a:xfrm rot="4249260">
          <a:off x="1133086" y="2022886"/>
          <a:ext cx="1256481" cy="32124"/>
        </a:xfrm>
        <a:custGeom>
          <a:avLst/>
          <a:gdLst/>
          <a:ahLst/>
          <a:cxnLst/>
          <a:rect l="0" t="0" r="0" b="0"/>
          <a:pathLst>
            <a:path>
              <a:moveTo>
                <a:pt x="0" y="16062"/>
              </a:moveTo>
              <a:lnTo>
                <a:pt x="1256481" y="16062"/>
              </a:lnTo>
            </a:path>
          </a:pathLst>
        </a:custGeom>
        <a:noFill/>
        <a:ln w="25400" cap="flat" cmpd="sng" algn="ctr">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29915" y="2007536"/>
        <a:ext cx="62824" cy="62824"/>
      </dsp:txXfrm>
    </dsp:sp>
    <dsp:sp modelId="{AB29041A-13E1-134B-99E1-1A269E6FBBD7}">
      <dsp:nvSpPr>
        <dsp:cNvPr id="0" name=""/>
        <dsp:cNvSpPr/>
      </dsp:nvSpPr>
      <dsp:spPr>
        <a:xfrm>
          <a:off x="1967717" y="2374332"/>
          <a:ext cx="2600896" cy="515975"/>
        </a:xfrm>
        <a:prstGeom prst="roundRect">
          <a:avLst>
            <a:gd name="adj" fmla="val 10000"/>
          </a:avLst>
        </a:prstGeom>
        <a:solidFill>
          <a:schemeClr val="accent1">
            <a:hueOff val="0"/>
            <a:satOff val="0"/>
            <a:lumOff val="0"/>
            <a:alphaOff val="0"/>
          </a:schemeClr>
        </a:solidFill>
        <a:ln w="25400" cap="flat" cmpd="sng" algn="ctr">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Verdana" panose="020B0604030504040204" pitchFamily="34" charset="0"/>
              <a:ea typeface="Verdana" panose="020B0604030504040204" pitchFamily="34" charset="0"/>
              <a:cs typeface="Verdana" panose="020B0604030504040204" pitchFamily="34" charset="0"/>
            </a:rPr>
            <a:t>Telecommunications and 5G technologies </a:t>
          </a:r>
          <a:endParaRPr lang="ru-RU" sz="1100" kern="1200">
            <a:latin typeface="Verdana" panose="020B0604030504040204" pitchFamily="34" charset="0"/>
            <a:ea typeface="Verdana" panose="020B0604030504040204" pitchFamily="34" charset="0"/>
            <a:cs typeface="Verdana" panose="020B0604030504040204" pitchFamily="34" charset="0"/>
          </a:endParaRPr>
        </a:p>
      </dsp:txBody>
      <dsp:txXfrm>
        <a:off x="1982829" y="2389444"/>
        <a:ext cx="2570672" cy="4857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C2CB-D586-4054-B773-DBAB3293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5670</Words>
  <Characters>32322</Characters>
  <Application>Microsoft Office Word</Application>
  <DocSecurity>0</DocSecurity>
  <Lines>269</Lines>
  <Paragraphs>75</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cp:revision>
  <dcterms:created xsi:type="dcterms:W3CDTF">2026-03-13T14:40:00Z</dcterms:created>
  <dcterms:modified xsi:type="dcterms:W3CDTF">2026-04-26T20:04:00Z</dcterms:modified>
  <dc:language>pt-BR</dc:language>
</cp:coreProperties>
</file>